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D13" w:rsidRPr="00AF1991" w:rsidRDefault="00582D13" w:rsidP="00582D13">
      <w:pPr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AF19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F1991"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F1991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 xml:space="preserve">СТАЊЕ КАДРА У НАСТАВИ ЕНГЛЕСКОГ ЈЕЗИКА </w:t>
      </w:r>
    </w:p>
    <w:p w:rsidR="00582D13" w:rsidRDefault="00582D13" w:rsidP="009F5BE4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  <w:r w:rsidRPr="00AF1991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У СРЕДЊИМ ШКОЛАМА РЕПУБЛИКЕ СРПСКЕ</w:t>
      </w:r>
    </w:p>
    <w:p w:rsidR="009F5BE4" w:rsidRDefault="009F5BE4" w:rsidP="009F5BE4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435376" w:rsidRPr="00435376" w:rsidRDefault="00435376" w:rsidP="009F5BE4">
      <w:pPr>
        <w:spacing w:after="0" w:line="240" w:lineRule="auto"/>
        <w:ind w:left="720" w:firstLine="720"/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</w:pPr>
    </w:p>
    <w:p w:rsidR="009F5BE4" w:rsidRDefault="00582D13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B0D">
        <w:rPr>
          <w:rFonts w:ascii="Times New Roman" w:hAnsi="Times New Roman" w:cs="Times New Roman"/>
          <w:sz w:val="24"/>
          <w:szCs w:val="24"/>
          <w:lang w:val="sr-Cyrl-CS"/>
        </w:rPr>
        <w:tab/>
        <w:t>У средњим школама Републике Српске образују се ученици у 5 регија и 90 средњих  школа, у којима ради око 250 професора енглеског језика. Овом анализом се жели установити стање кадра у настави енглеског језика у средњим школама Републике Српске</w:t>
      </w:r>
      <w:r w:rsidR="006708D6">
        <w:rPr>
          <w:rFonts w:ascii="Times New Roman" w:hAnsi="Times New Roman" w:cs="Times New Roman"/>
          <w:sz w:val="24"/>
          <w:szCs w:val="24"/>
          <w:lang w:val="sr-Cyrl-CS"/>
        </w:rPr>
        <w:t xml:space="preserve"> са аспекта броја година радног стажа</w:t>
      </w:r>
      <w:r w:rsidRPr="00716B0D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A564EB" w:rsidRPr="00A564EB" w:rsidRDefault="00A564EB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Pr="00B6512B" w:rsidRDefault="00582D13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ab/>
        <w:t>Циљеви анализе:</w:t>
      </w:r>
      <w:r w:rsidR="00B6512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9F5BE4" w:rsidRPr="00642C31" w:rsidRDefault="009F5BE4" w:rsidP="009F5B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2D13" w:rsidRPr="00642C31" w:rsidRDefault="00582D13" w:rsidP="009F5B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установити </w:t>
      </w:r>
      <w:r w:rsidR="006249A9"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број </w:t>
      </w:r>
      <w:r w:rsidR="006249A9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старосну структуру професора енглеског језика у погледу </w:t>
      </w:r>
      <w:r w:rsidR="005948ED"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броја </w:t>
      </w: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година радног стажа, </w:t>
      </w:r>
    </w:p>
    <w:p w:rsidR="00582D13" w:rsidRPr="00642C31" w:rsidRDefault="00582D13" w:rsidP="009F5B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>направити упоредне показатеље између установљених категорија:</w:t>
      </w:r>
    </w:p>
    <w:p w:rsidR="00582D13" w:rsidRPr="00642C31" w:rsidRDefault="00582D13" w:rsidP="009F5BE4">
      <w:pPr>
        <w:spacing w:after="0" w:line="240" w:lineRule="auto"/>
        <w:ind w:left="1474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>а)</w:t>
      </w:r>
      <w:r w:rsidR="00DD5CE5">
        <w:rPr>
          <w:rFonts w:ascii="Times New Roman" w:hAnsi="Times New Roman" w:cs="Times New Roman"/>
          <w:sz w:val="24"/>
          <w:szCs w:val="24"/>
          <w:lang w:val="sr-Cyrl-CS"/>
        </w:rPr>
        <w:t xml:space="preserve"> на нивоу појединачних регија и укупно за све регије,</w:t>
      </w:r>
    </w:p>
    <w:p w:rsidR="00582D13" w:rsidRPr="005F17D0" w:rsidRDefault="00582D13" w:rsidP="009F5BE4">
      <w:pPr>
        <w:spacing w:after="0" w:line="240" w:lineRule="auto"/>
        <w:ind w:left="1474"/>
        <w:jc w:val="both"/>
        <w:rPr>
          <w:rFonts w:ascii="Times New Roman" w:hAnsi="Times New Roman" w:cs="Times New Roman"/>
          <w:sz w:val="24"/>
          <w:szCs w:val="24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б) </w:t>
      </w:r>
      <w:r w:rsidR="00472C93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DD5CE5"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нализа стања кадра из 2011. године и 2013. </w:t>
      </w:r>
      <w:r w:rsidR="005F17D0"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DD5CE5" w:rsidRPr="00642C31">
        <w:rPr>
          <w:rFonts w:ascii="Times New Roman" w:hAnsi="Times New Roman" w:cs="Times New Roman"/>
          <w:sz w:val="24"/>
          <w:szCs w:val="24"/>
          <w:lang w:val="sr-Cyrl-CS"/>
        </w:rPr>
        <w:t>одине</w:t>
      </w:r>
      <w:r w:rsidR="005F17D0">
        <w:rPr>
          <w:rFonts w:ascii="Times New Roman" w:hAnsi="Times New Roman" w:cs="Times New Roman"/>
          <w:sz w:val="24"/>
          <w:szCs w:val="24"/>
        </w:rPr>
        <w:t>.</w:t>
      </w:r>
    </w:p>
    <w:p w:rsidR="00582D13" w:rsidRPr="00642C31" w:rsidRDefault="00582D13" w:rsidP="009F5BE4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на основу добијених показатеља, </w:t>
      </w:r>
      <w:r w:rsidR="00353516">
        <w:rPr>
          <w:rFonts w:ascii="Times New Roman" w:hAnsi="Times New Roman" w:cs="Times New Roman"/>
          <w:sz w:val="24"/>
          <w:szCs w:val="24"/>
          <w:lang w:val="sr-Cyrl-CS"/>
        </w:rPr>
        <w:t>написати</w:t>
      </w: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 закључке о стању кадра у средњим школама,</w:t>
      </w:r>
    </w:p>
    <w:p w:rsidR="00A564EB" w:rsidRDefault="00A564EB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Pr="00642C31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>Задаци које треба урадити да би се реализовали циљеви анализе:</w:t>
      </w:r>
    </w:p>
    <w:p w:rsidR="008F52DA" w:rsidRDefault="008F52DA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прикупити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податке о броју професора енглеског језика из појединачних ГПР средњих школа,</w:t>
      </w:r>
    </w:p>
    <w:p w:rsidR="00A206FB" w:rsidRDefault="00582D13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прикупити </w:t>
      </w:r>
      <w:r w:rsidR="00642C31">
        <w:rPr>
          <w:rFonts w:ascii="Times New Roman" w:hAnsi="Times New Roman" w:cs="Times New Roman"/>
          <w:sz w:val="24"/>
          <w:szCs w:val="24"/>
          <w:lang w:val="sr-Cyrl-CS"/>
        </w:rPr>
        <w:t>податке</w:t>
      </w:r>
      <w:r w:rsidR="00A206FB">
        <w:rPr>
          <w:rFonts w:ascii="Times New Roman" w:hAnsi="Times New Roman" w:cs="Times New Roman"/>
          <w:sz w:val="24"/>
          <w:szCs w:val="24"/>
          <w:lang w:val="sr-Cyrl-CS"/>
        </w:rPr>
        <w:t xml:space="preserve"> о број</w:t>
      </w:r>
      <w:r w:rsidR="005515EA">
        <w:rPr>
          <w:rFonts w:ascii="Times New Roman" w:hAnsi="Times New Roman" w:cs="Times New Roman"/>
          <w:sz w:val="24"/>
          <w:szCs w:val="24"/>
          <w:lang w:val="sr-Cyrl-CS"/>
        </w:rPr>
        <w:t>у година стажа професора енглес</w:t>
      </w:r>
      <w:r w:rsidR="00A206FB">
        <w:rPr>
          <w:rFonts w:ascii="Times New Roman" w:hAnsi="Times New Roman" w:cs="Times New Roman"/>
          <w:sz w:val="24"/>
          <w:szCs w:val="24"/>
          <w:lang w:val="sr-Cyrl-CS"/>
        </w:rPr>
        <w:t xml:space="preserve">ког језика </w:t>
      </w:r>
      <w:r w:rsidR="00642C31">
        <w:rPr>
          <w:rFonts w:ascii="Times New Roman" w:hAnsi="Times New Roman" w:cs="Times New Roman"/>
          <w:sz w:val="24"/>
          <w:szCs w:val="24"/>
          <w:lang w:val="sr-Cyrl-CS"/>
        </w:rPr>
        <w:t xml:space="preserve">из појединачних ГПР средњих школа </w:t>
      </w:r>
      <w:r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и </w:t>
      </w:r>
      <w:r w:rsidR="00A206FB" w:rsidRPr="008F52DA">
        <w:rPr>
          <w:rFonts w:ascii="Times New Roman" w:hAnsi="Times New Roman" w:cs="Times New Roman"/>
          <w:sz w:val="24"/>
          <w:szCs w:val="24"/>
          <w:lang w:val="sr-Cyrl-CS"/>
        </w:rPr>
        <w:t>извршити процентуалну обраду података,</w:t>
      </w:r>
    </w:p>
    <w:p w:rsidR="008F52DA" w:rsidRPr="008F52DA" w:rsidRDefault="008F52DA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извршити упоредну анализу укупних податка о броју година стажа </w:t>
      </w:r>
      <w:r w:rsidR="0097585F">
        <w:rPr>
          <w:rFonts w:ascii="Times New Roman" w:hAnsi="Times New Roman" w:cs="Times New Roman"/>
          <w:sz w:val="24"/>
          <w:szCs w:val="24"/>
          <w:lang w:val="sr-Cyrl-CS"/>
        </w:rPr>
        <w:t xml:space="preserve">професора енглеског језика </w:t>
      </w:r>
      <w:r>
        <w:rPr>
          <w:rFonts w:ascii="Times New Roman" w:hAnsi="Times New Roman" w:cs="Times New Roman"/>
          <w:sz w:val="24"/>
          <w:szCs w:val="24"/>
          <w:lang w:val="sr-Cyrl-CS"/>
        </w:rPr>
        <w:t>за цијелу Републику Српску</w:t>
      </w:r>
      <w:r w:rsidR="0097585F">
        <w:rPr>
          <w:rFonts w:ascii="Times New Roman" w:hAnsi="Times New Roman" w:cs="Times New Roman"/>
          <w:sz w:val="24"/>
          <w:szCs w:val="24"/>
          <w:lang w:val="sr-Cyrl-CS"/>
        </w:rPr>
        <w:t xml:space="preserve"> из Анализе стања кадра из 2011. и 2013. године,</w:t>
      </w:r>
    </w:p>
    <w:p w:rsidR="00582D13" w:rsidRPr="00642C31" w:rsidRDefault="00353516" w:rsidP="004860C5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користећи добијене</w:t>
      </w:r>
      <w:r w:rsidR="00582D13"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CS"/>
        </w:rPr>
        <w:t>показатеље написати</w:t>
      </w:r>
      <w:r w:rsidR="00582D13" w:rsidRPr="00642C31">
        <w:rPr>
          <w:rFonts w:ascii="Times New Roman" w:hAnsi="Times New Roman" w:cs="Times New Roman"/>
          <w:sz w:val="24"/>
          <w:szCs w:val="24"/>
          <w:lang w:val="sr-Cyrl-CS"/>
        </w:rPr>
        <w:t xml:space="preserve"> закључке,</w:t>
      </w:r>
    </w:p>
    <w:p w:rsidR="009F5BE4" w:rsidRPr="009F5BE4" w:rsidRDefault="009F5BE4" w:rsidP="009F5BE4">
      <w:p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Pr="00472C93" w:rsidRDefault="00582D13" w:rsidP="006249A9">
      <w:pPr>
        <w:ind w:left="2160" w:firstLine="720"/>
        <w:rPr>
          <w:rFonts w:ascii="Times New Roman" w:hAnsi="Times New Roman" w:cs="Times New Roman"/>
          <w:sz w:val="24"/>
          <w:szCs w:val="24"/>
          <w:lang w:val="sr-Cyrl-CS"/>
        </w:rPr>
      </w:pPr>
      <w:r w:rsidRPr="00472C93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РЕАЛИЗАЦИЈА</w:t>
      </w:r>
      <w:r w:rsidRPr="00472C93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 xml:space="preserve"> </w:t>
      </w:r>
      <w:r w:rsidRPr="00472C93">
        <w:rPr>
          <w:rFonts w:ascii="Times New Roman" w:hAnsi="Times New Roman" w:cs="Times New Roman"/>
          <w:b/>
          <w:sz w:val="24"/>
          <w:szCs w:val="24"/>
          <w:u w:val="single"/>
          <w:lang w:val="sr-Cyrl-CS"/>
        </w:rPr>
        <w:t>ЗАДАТАКА</w:t>
      </w:r>
    </w:p>
    <w:p w:rsidR="004860C5" w:rsidRDefault="00582D13" w:rsidP="004860C5">
      <w:pPr>
        <w:spacing w:after="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472C93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1. </w:t>
      </w:r>
      <w:r w:rsidR="00472C93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>Извршено је прикупљање података из ГПР средњих школа о броју професора</w:t>
      </w:r>
    </w:p>
    <w:p w:rsidR="00582D13" w:rsidRDefault="004860C5" w:rsidP="004860C5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              </w:t>
      </w:r>
      <w:r w:rsidR="00472C93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енглеског језика и броју го</w:t>
      </w:r>
      <w:r w:rsidR="00AF1765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>д</w:t>
      </w:r>
      <w:r w:rsidR="00472C93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>ина радног стажа</w:t>
      </w:r>
      <w:r w:rsidR="00AF1765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који су остварили</w:t>
      </w:r>
      <w:r w:rsidR="00437B53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4860C5" w:rsidRPr="00472C93" w:rsidRDefault="004860C5" w:rsidP="004860C5">
      <w:pPr>
        <w:spacing w:after="0"/>
        <w:rPr>
          <w:rFonts w:ascii="Times New Roman" w:hAnsi="Times New Roman" w:cs="Times New Roman"/>
          <w:sz w:val="24"/>
          <w:szCs w:val="24"/>
          <w:lang w:val="sr-Cyrl-CS"/>
        </w:rPr>
      </w:pPr>
    </w:p>
    <w:tbl>
      <w:tblPr>
        <w:tblStyle w:val="TableGrid"/>
        <w:tblW w:w="0" w:type="auto"/>
        <w:tblInd w:w="1604" w:type="dxa"/>
        <w:tblLook w:val="01E0"/>
      </w:tblPr>
      <w:tblGrid>
        <w:gridCol w:w="869"/>
        <w:gridCol w:w="2992"/>
        <w:gridCol w:w="1488"/>
        <w:gridCol w:w="1570"/>
      </w:tblGrid>
      <w:tr w:rsidR="00582D13" w:rsidRPr="003220D7" w:rsidTr="003D7D71">
        <w:tc>
          <w:tcPr>
            <w:tcW w:w="869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Број</w:t>
            </w:r>
          </w:p>
        </w:tc>
        <w:tc>
          <w:tcPr>
            <w:tcW w:w="2992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Регија</w:t>
            </w:r>
          </w:p>
        </w:tc>
        <w:tc>
          <w:tcPr>
            <w:tcW w:w="1488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Број школа</w:t>
            </w:r>
          </w:p>
        </w:tc>
        <w:tc>
          <w:tcPr>
            <w:tcW w:w="1570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Број наставника</w:t>
            </w:r>
          </w:p>
        </w:tc>
      </w:tr>
      <w:tr w:rsidR="00582D13" w:rsidRPr="003220D7" w:rsidTr="003D7D71">
        <w:tc>
          <w:tcPr>
            <w:tcW w:w="869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 xml:space="preserve">1. </w:t>
            </w:r>
          </w:p>
        </w:tc>
        <w:tc>
          <w:tcPr>
            <w:tcW w:w="2992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Бањалука</w:t>
            </w:r>
          </w:p>
        </w:tc>
        <w:tc>
          <w:tcPr>
            <w:tcW w:w="1488" w:type="dxa"/>
          </w:tcPr>
          <w:p w:rsidR="00582D13" w:rsidRPr="003220D7" w:rsidRDefault="00437B53" w:rsidP="003D7D7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22</w:t>
            </w:r>
          </w:p>
        </w:tc>
        <w:tc>
          <w:tcPr>
            <w:tcW w:w="1570" w:type="dxa"/>
          </w:tcPr>
          <w:p w:rsidR="00582D13" w:rsidRPr="003220D7" w:rsidRDefault="003220D7" w:rsidP="003D7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75</w:t>
            </w:r>
          </w:p>
        </w:tc>
      </w:tr>
      <w:tr w:rsidR="00582D13" w:rsidRPr="003220D7" w:rsidTr="003D7D71">
        <w:tc>
          <w:tcPr>
            <w:tcW w:w="869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992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Бијељина</w:t>
            </w:r>
          </w:p>
        </w:tc>
        <w:tc>
          <w:tcPr>
            <w:tcW w:w="1488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570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45</w:t>
            </w:r>
          </w:p>
        </w:tc>
      </w:tr>
      <w:tr w:rsidR="00582D13" w:rsidRPr="003220D7" w:rsidTr="003D7D71">
        <w:tc>
          <w:tcPr>
            <w:tcW w:w="869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992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Добој</w:t>
            </w:r>
          </w:p>
        </w:tc>
        <w:tc>
          <w:tcPr>
            <w:tcW w:w="1488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15</w:t>
            </w:r>
          </w:p>
        </w:tc>
        <w:tc>
          <w:tcPr>
            <w:tcW w:w="1570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4</w:t>
            </w:r>
            <w:r w:rsidR="003220D7">
              <w:rPr>
                <w:sz w:val="24"/>
                <w:szCs w:val="24"/>
                <w:lang w:val="sr-Cyrl-CS"/>
              </w:rPr>
              <w:t>2</w:t>
            </w:r>
          </w:p>
        </w:tc>
      </w:tr>
      <w:tr w:rsidR="00582D13" w:rsidRPr="003220D7" w:rsidTr="003D7D71">
        <w:tc>
          <w:tcPr>
            <w:tcW w:w="869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4.</w:t>
            </w:r>
          </w:p>
        </w:tc>
        <w:tc>
          <w:tcPr>
            <w:tcW w:w="2992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Фоча</w:t>
            </w:r>
          </w:p>
        </w:tc>
        <w:tc>
          <w:tcPr>
            <w:tcW w:w="1488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17</w:t>
            </w:r>
          </w:p>
        </w:tc>
        <w:tc>
          <w:tcPr>
            <w:tcW w:w="1570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5</w:t>
            </w:r>
            <w:r w:rsidR="003220D7">
              <w:rPr>
                <w:sz w:val="24"/>
                <w:szCs w:val="24"/>
                <w:lang w:val="sr-Cyrl-CS"/>
              </w:rPr>
              <w:t>4</w:t>
            </w:r>
          </w:p>
        </w:tc>
      </w:tr>
      <w:tr w:rsidR="00582D13" w:rsidRPr="003220D7" w:rsidTr="003D7D71">
        <w:tc>
          <w:tcPr>
            <w:tcW w:w="869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992" w:type="dxa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Приједор</w:t>
            </w:r>
          </w:p>
        </w:tc>
        <w:tc>
          <w:tcPr>
            <w:tcW w:w="1488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1</w:t>
            </w:r>
            <w:r w:rsidR="00437B53">
              <w:rPr>
                <w:sz w:val="24"/>
                <w:szCs w:val="24"/>
                <w:lang w:val="sr-Cyrl-CS"/>
              </w:rPr>
              <w:t>7</w:t>
            </w:r>
          </w:p>
        </w:tc>
        <w:tc>
          <w:tcPr>
            <w:tcW w:w="1570" w:type="dxa"/>
          </w:tcPr>
          <w:p w:rsidR="00582D13" w:rsidRPr="003220D7" w:rsidRDefault="003220D7" w:rsidP="003D7D7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48</w:t>
            </w:r>
          </w:p>
        </w:tc>
      </w:tr>
      <w:tr w:rsidR="00582D13" w:rsidRPr="00D26028" w:rsidTr="003D7D71">
        <w:tc>
          <w:tcPr>
            <w:tcW w:w="3861" w:type="dxa"/>
            <w:gridSpan w:val="2"/>
          </w:tcPr>
          <w:p w:rsidR="00582D13" w:rsidRPr="003220D7" w:rsidRDefault="00582D13" w:rsidP="003D7D71">
            <w:pPr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 xml:space="preserve">                УКУПНО</w:t>
            </w:r>
          </w:p>
        </w:tc>
        <w:tc>
          <w:tcPr>
            <w:tcW w:w="1488" w:type="dxa"/>
          </w:tcPr>
          <w:p w:rsidR="00582D13" w:rsidRPr="003220D7" w:rsidRDefault="00582D13" w:rsidP="003D7D71">
            <w:pPr>
              <w:jc w:val="center"/>
              <w:rPr>
                <w:sz w:val="24"/>
                <w:szCs w:val="24"/>
                <w:lang w:val="sr-Cyrl-CS"/>
              </w:rPr>
            </w:pPr>
            <w:r w:rsidRPr="003220D7">
              <w:rPr>
                <w:sz w:val="24"/>
                <w:szCs w:val="24"/>
                <w:lang w:val="sr-Cyrl-CS"/>
              </w:rPr>
              <w:t>8</w:t>
            </w:r>
            <w:r w:rsidR="00437B53">
              <w:rPr>
                <w:sz w:val="24"/>
                <w:szCs w:val="24"/>
                <w:lang w:val="sr-Cyrl-CS"/>
              </w:rPr>
              <w:t>6</w:t>
            </w:r>
          </w:p>
        </w:tc>
        <w:tc>
          <w:tcPr>
            <w:tcW w:w="1570" w:type="dxa"/>
          </w:tcPr>
          <w:p w:rsidR="00582D13" w:rsidRPr="00D26028" w:rsidRDefault="003220D7" w:rsidP="003D7D71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264</w:t>
            </w:r>
          </w:p>
        </w:tc>
      </w:tr>
    </w:tbl>
    <w:p w:rsidR="004860C5" w:rsidRDefault="00764651" w:rsidP="009F5BE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  <w:t>Табела 1</w:t>
      </w:r>
      <w:r w:rsidR="00582D13" w:rsidRPr="00D26028">
        <w:rPr>
          <w:rFonts w:ascii="Times New Roman" w:hAnsi="Times New Roman" w:cs="Times New Roman"/>
          <w:sz w:val="24"/>
          <w:szCs w:val="24"/>
          <w:lang w:val="sr-Cyrl-CS"/>
        </w:rPr>
        <w:t>: Број средњих школа и професора енглеског језика по регијама</w:t>
      </w:r>
    </w:p>
    <w:p w:rsidR="009F5BE4" w:rsidRDefault="009F5BE4" w:rsidP="009F5BE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9F5BE4" w:rsidRPr="00764651" w:rsidRDefault="009F5BE4" w:rsidP="009F5BE4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Default="009F229F" w:rsidP="009F5BE4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2. </w:t>
      </w:r>
      <w:r w:rsidR="00582D13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>Анализа стања к</w:t>
      </w:r>
      <w:r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>адра у средњим школама</w:t>
      </w:r>
      <w:r w:rsidR="000D0F55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582D13" w:rsidRPr="00B633A8">
        <w:rPr>
          <w:rFonts w:ascii="Times New Roman" w:hAnsi="Times New Roman" w:cs="Times New Roman"/>
          <w:b/>
          <w:sz w:val="24"/>
          <w:szCs w:val="24"/>
          <w:lang w:val="sr-Cyrl-CS"/>
        </w:rPr>
        <w:t>у односу на број година радног стажа</w:t>
      </w:r>
    </w:p>
    <w:p w:rsidR="009F5BE4" w:rsidRDefault="009F5BE4" w:rsidP="009F5BE4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4A6759" w:rsidRPr="004A6759" w:rsidRDefault="004A6759" w:rsidP="009F5BE4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</w:rPr>
      </w:pPr>
    </w:p>
    <w:p w:rsidR="00582D13" w:rsidRPr="00FE6135" w:rsidRDefault="00582D13" w:rsidP="00B5089D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FE6135">
        <w:rPr>
          <w:rFonts w:ascii="Times New Roman" w:hAnsi="Times New Roman" w:cs="Times New Roman"/>
          <w:b/>
          <w:sz w:val="24"/>
          <w:szCs w:val="24"/>
          <w:lang w:val="sr-Cyrl-CS"/>
        </w:rPr>
        <w:lastRenderedPageBreak/>
        <w:t xml:space="preserve">Регија Бањалука:  </w:t>
      </w:r>
    </w:p>
    <w:p w:rsidR="00582D13" w:rsidRPr="00FE6135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FE6135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10200" cy="2532716"/>
            <wp:effectExtent l="0" t="0" r="0" b="0"/>
            <wp:docPr id="8" name="Object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82D13" w:rsidRPr="009F229F" w:rsidRDefault="009F229F" w:rsidP="00B5089D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FE6135">
        <w:rPr>
          <w:rFonts w:ascii="Times New Roman" w:hAnsi="Times New Roman" w:cs="Times New Roman"/>
          <w:sz w:val="24"/>
          <w:szCs w:val="24"/>
          <w:lang w:val="sr-Cyrl-CS"/>
        </w:rPr>
        <w:t>Табела 2</w:t>
      </w:r>
      <w:r w:rsidR="00582D13" w:rsidRPr="00FE6135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Бањалука - стање кадра </w:t>
      </w:r>
      <w:r w:rsidR="00B5089D" w:rsidRPr="00FE6135">
        <w:rPr>
          <w:rFonts w:ascii="Times New Roman" w:hAnsi="Times New Roman" w:cs="Times New Roman"/>
          <w:sz w:val="24"/>
          <w:szCs w:val="24"/>
          <w:lang w:val="sr-Cyrl-CS"/>
        </w:rPr>
        <w:t>у односу на</w:t>
      </w:r>
      <w:r w:rsidR="00582D13" w:rsidRPr="00FE613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5089D" w:rsidRPr="00FE6135">
        <w:rPr>
          <w:rFonts w:ascii="Times New Roman" w:hAnsi="Times New Roman" w:cs="Times New Roman"/>
          <w:sz w:val="24"/>
          <w:szCs w:val="24"/>
          <w:lang w:val="sr-Cyrl-CS"/>
        </w:rPr>
        <w:t>број година</w:t>
      </w:r>
      <w:r w:rsidR="00582D13" w:rsidRPr="00FE6135">
        <w:rPr>
          <w:rFonts w:ascii="Times New Roman" w:hAnsi="Times New Roman" w:cs="Times New Roman"/>
          <w:sz w:val="24"/>
          <w:szCs w:val="24"/>
          <w:lang w:val="sr-Cyrl-CS"/>
        </w:rPr>
        <w:t xml:space="preserve"> радног стажа</w:t>
      </w:r>
    </w:p>
    <w:p w:rsidR="00582D13" w:rsidRPr="00140333" w:rsidRDefault="0014033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регији Бањалука 7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>5 професо</w:t>
      </w:r>
      <w:r>
        <w:rPr>
          <w:rFonts w:ascii="Times New Roman" w:hAnsi="Times New Roman" w:cs="Times New Roman"/>
          <w:sz w:val="24"/>
          <w:szCs w:val="24"/>
          <w:lang w:val="sr-Cyrl-CS"/>
        </w:rPr>
        <w:t>ра енглеског језика предаје у 22 средње школе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 xml:space="preserve">.  </w:t>
      </w:r>
      <w:r>
        <w:rPr>
          <w:rFonts w:ascii="Times New Roman" w:hAnsi="Times New Roman" w:cs="Times New Roman"/>
          <w:sz w:val="24"/>
          <w:szCs w:val="24"/>
          <w:lang w:val="sr-Cyrl-CS"/>
        </w:rPr>
        <w:t>55</w:t>
      </w:r>
      <w:r w:rsidR="000B350A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73.33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која има 0 до 10 година радног стажа. </w:t>
      </w:r>
      <w:r w:rsidR="000B350A">
        <w:rPr>
          <w:rFonts w:ascii="Times New Roman" w:hAnsi="Times New Roman" w:cs="Times New Roman"/>
          <w:sz w:val="24"/>
          <w:szCs w:val="24"/>
          <w:lang w:val="sr-Cyrl-CS"/>
        </w:rPr>
        <w:t>15 професора или 20.00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који имају 11-20 година радног стажа. </w:t>
      </w:r>
      <w:r w:rsidR="000B350A">
        <w:rPr>
          <w:rFonts w:ascii="Times New Roman" w:hAnsi="Times New Roman" w:cs="Times New Roman"/>
          <w:sz w:val="24"/>
          <w:szCs w:val="24"/>
          <w:lang w:val="sr-Cyrl-CS"/>
        </w:rPr>
        <w:t xml:space="preserve">3 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</w:t>
      </w:r>
      <w:r w:rsidR="000B350A">
        <w:rPr>
          <w:rFonts w:ascii="Times New Roman" w:hAnsi="Times New Roman" w:cs="Times New Roman"/>
          <w:sz w:val="24"/>
          <w:szCs w:val="24"/>
          <w:lang w:val="sr-Cyrl-CS"/>
        </w:rPr>
        <w:t>4.00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>% је у групи професора који имају 21-30 година радн</w:t>
      </w:r>
      <w:r w:rsidR="00DB45F4">
        <w:rPr>
          <w:rFonts w:ascii="Times New Roman" w:hAnsi="Times New Roman" w:cs="Times New Roman"/>
          <w:sz w:val="24"/>
          <w:szCs w:val="24"/>
          <w:lang w:val="sr-Cyrl-CS"/>
        </w:rPr>
        <w:t>ог стажа. Два професора или 2.66</w:t>
      </w:r>
      <w:r w:rsidR="00582D13" w:rsidRPr="00140333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који имају 31-40 година радног стажа.  Наставни кадар у регији Бањалука је млад када се посматра са аспекта броја година радног стажа. </w:t>
      </w:r>
    </w:p>
    <w:p w:rsidR="00582D13" w:rsidRPr="00E36A6B" w:rsidRDefault="00582D13" w:rsidP="00D75E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E36A6B">
        <w:rPr>
          <w:rFonts w:ascii="Times New Roman" w:hAnsi="Times New Roman" w:cs="Times New Roman"/>
          <w:b/>
          <w:sz w:val="24"/>
          <w:szCs w:val="24"/>
          <w:lang w:val="sr-Cyrl-CS"/>
        </w:rPr>
        <w:t>Регија Бијељина</w:t>
      </w:r>
    </w:p>
    <w:p w:rsidR="00582D13" w:rsidRPr="00E36A6B" w:rsidRDefault="00582D13" w:rsidP="00582D13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36A6B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553075" cy="2575906"/>
            <wp:effectExtent l="0" t="0" r="0" b="0"/>
            <wp:docPr id="9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82D13" w:rsidRPr="00E36A6B" w:rsidRDefault="009F229F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E36A6B">
        <w:rPr>
          <w:rFonts w:ascii="Times New Roman" w:hAnsi="Times New Roman" w:cs="Times New Roman"/>
          <w:sz w:val="24"/>
          <w:szCs w:val="24"/>
          <w:lang w:val="sr-Cyrl-CS"/>
        </w:rPr>
        <w:t>Табела 3</w:t>
      </w:r>
      <w:r w:rsidR="00582D13" w:rsidRPr="00E36A6B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Бијељина - </w:t>
      </w:r>
      <w:r w:rsidR="00CB6D94" w:rsidRPr="00E36A6B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582D13" w:rsidRPr="00617FEB" w:rsidRDefault="00582D1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17FEB">
        <w:rPr>
          <w:rFonts w:ascii="Times New Roman" w:hAnsi="Times New Roman" w:cs="Times New Roman"/>
          <w:sz w:val="24"/>
          <w:szCs w:val="24"/>
          <w:lang w:val="sr-Cyrl-CS"/>
        </w:rPr>
        <w:t>У регији Бијељина 45 професо</w:t>
      </w:r>
      <w:r w:rsidR="00617FEB">
        <w:rPr>
          <w:rFonts w:ascii="Times New Roman" w:hAnsi="Times New Roman" w:cs="Times New Roman"/>
          <w:sz w:val="24"/>
          <w:szCs w:val="24"/>
          <w:lang w:val="sr-Cyrl-CS"/>
        </w:rPr>
        <w:t>ра енглеског језика предаје у 15</w:t>
      </w:r>
      <w:r w:rsidRPr="00617FEB">
        <w:rPr>
          <w:rFonts w:ascii="Times New Roman" w:hAnsi="Times New Roman" w:cs="Times New Roman"/>
          <w:sz w:val="24"/>
          <w:szCs w:val="24"/>
          <w:lang w:val="sr-Cyrl-CS"/>
        </w:rPr>
        <w:t xml:space="preserve"> средњих  школа.  Тридесет девет професора или 86.66% је у групи професора која има 0 до 10 година радног стажа. Пет професора или 11.11% је у групи професора који имају 11-20 година радног стажа. Један професор или 2.22% је у групи професора који имају 21-30 година радног стажа. </w:t>
      </w:r>
      <w:r w:rsidRPr="00617FEB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Наставни кадар у регији Бијељина је млад када се посматра са аспекта броја година радног стажа. </w:t>
      </w:r>
    </w:p>
    <w:p w:rsidR="00582D13" w:rsidRPr="0021722C" w:rsidRDefault="00582D13" w:rsidP="00CB6D94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21722C">
        <w:rPr>
          <w:rFonts w:ascii="Times New Roman" w:hAnsi="Times New Roman" w:cs="Times New Roman"/>
          <w:b/>
          <w:sz w:val="24"/>
          <w:szCs w:val="24"/>
          <w:lang w:val="sr-Cyrl-CS"/>
        </w:rPr>
        <w:t>Регија Добој</w:t>
      </w:r>
    </w:p>
    <w:p w:rsidR="00582D13" w:rsidRPr="0021722C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21722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553075" cy="2509443"/>
            <wp:effectExtent l="0" t="0" r="0" b="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82D13" w:rsidRPr="009F229F" w:rsidRDefault="009F229F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Табела 4</w:t>
      </w:r>
      <w:r w:rsidR="00582D13" w:rsidRPr="009F229F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Добој - </w:t>
      </w:r>
      <w:r w:rsidR="00CB6D94" w:rsidRPr="009F229F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582D13" w:rsidRPr="00B05F0F" w:rsidRDefault="00B05F0F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У регији Добој 42</w:t>
      </w:r>
      <w:r w:rsidR="00582D13" w:rsidRPr="00B05F0F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енглеског језика предаје у 15 средњих  школа.  Тридесет </w:t>
      </w:r>
      <w:r>
        <w:rPr>
          <w:rFonts w:ascii="Times New Roman" w:hAnsi="Times New Roman" w:cs="Times New Roman"/>
          <w:sz w:val="24"/>
          <w:szCs w:val="24"/>
          <w:lang w:val="sr-Cyrl-CS"/>
        </w:rPr>
        <w:t>три професора или 78.57</w:t>
      </w:r>
      <w:r w:rsidR="00582D13" w:rsidRPr="00B05F0F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која има 0 до 10 година радног стажа. </w:t>
      </w:r>
      <w:r w:rsidR="00ED2933">
        <w:rPr>
          <w:rFonts w:ascii="Times New Roman" w:hAnsi="Times New Roman" w:cs="Times New Roman"/>
          <w:sz w:val="24"/>
          <w:szCs w:val="24"/>
          <w:lang w:val="sr-Cyrl-CS"/>
        </w:rPr>
        <w:t>Седам  професора или 16.66</w:t>
      </w:r>
      <w:r w:rsidR="00582D13" w:rsidRPr="00B05F0F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који имају 11-20 година </w:t>
      </w:r>
      <w:r w:rsidR="0053601E">
        <w:rPr>
          <w:rFonts w:ascii="Times New Roman" w:hAnsi="Times New Roman" w:cs="Times New Roman"/>
          <w:sz w:val="24"/>
          <w:szCs w:val="24"/>
          <w:lang w:val="sr-Cyrl-CS"/>
        </w:rPr>
        <w:t>радног стажа. Један професор или 2.38</w:t>
      </w:r>
      <w:r w:rsidR="0053601E" w:rsidRPr="00B05F0F">
        <w:rPr>
          <w:rFonts w:ascii="Times New Roman" w:hAnsi="Times New Roman" w:cs="Times New Roman"/>
          <w:sz w:val="24"/>
          <w:szCs w:val="24"/>
          <w:lang w:val="sr-Cyrl-CS"/>
        </w:rPr>
        <w:t>% ј</w:t>
      </w:r>
      <w:r w:rsidR="0053601E">
        <w:rPr>
          <w:rFonts w:ascii="Times New Roman" w:hAnsi="Times New Roman" w:cs="Times New Roman"/>
          <w:sz w:val="24"/>
          <w:szCs w:val="24"/>
          <w:lang w:val="sr-Cyrl-CS"/>
        </w:rPr>
        <w:t xml:space="preserve">е у групи професора који имају 21-30 година радног стажа. </w:t>
      </w:r>
      <w:r w:rsidR="00ED2933">
        <w:rPr>
          <w:rFonts w:ascii="Times New Roman" w:hAnsi="Times New Roman" w:cs="Times New Roman"/>
          <w:sz w:val="24"/>
          <w:szCs w:val="24"/>
          <w:lang w:val="sr-Cyrl-CS"/>
        </w:rPr>
        <w:t>Један професор или 2.38</w:t>
      </w:r>
      <w:r w:rsidR="00582D13" w:rsidRPr="00B05F0F">
        <w:rPr>
          <w:rFonts w:ascii="Times New Roman" w:hAnsi="Times New Roman" w:cs="Times New Roman"/>
          <w:sz w:val="24"/>
          <w:szCs w:val="24"/>
          <w:lang w:val="sr-Cyrl-CS"/>
        </w:rPr>
        <w:t>% је у групи професора који им</w:t>
      </w:r>
      <w:r w:rsidR="0053601E">
        <w:rPr>
          <w:rFonts w:ascii="Times New Roman" w:hAnsi="Times New Roman" w:cs="Times New Roman"/>
          <w:sz w:val="24"/>
          <w:szCs w:val="24"/>
          <w:lang w:val="sr-Cyrl-CS"/>
        </w:rPr>
        <w:t xml:space="preserve">ају 31-40 година радног стажа.  </w:t>
      </w:r>
      <w:r w:rsidR="00582D13" w:rsidRPr="00B05F0F">
        <w:rPr>
          <w:rFonts w:ascii="Times New Roman" w:hAnsi="Times New Roman" w:cs="Times New Roman"/>
          <w:sz w:val="24"/>
          <w:szCs w:val="24"/>
          <w:lang w:val="sr-Cyrl-CS"/>
        </w:rPr>
        <w:t xml:space="preserve">Наставни кадар у регији Добој је млад када се посматра са аспекта броја година радног стажа. </w:t>
      </w:r>
    </w:p>
    <w:p w:rsidR="00582D13" w:rsidRPr="00A756A7" w:rsidRDefault="00582D13" w:rsidP="00D75E71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A756A7">
        <w:rPr>
          <w:rFonts w:ascii="Times New Roman" w:hAnsi="Times New Roman" w:cs="Times New Roman"/>
          <w:b/>
          <w:sz w:val="24"/>
          <w:szCs w:val="24"/>
          <w:lang w:val="sr-Cyrl-CS"/>
        </w:rPr>
        <w:t>Регија Приједор</w:t>
      </w:r>
    </w:p>
    <w:p w:rsidR="00582D13" w:rsidRPr="00A756A7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A756A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619750" cy="2477384"/>
            <wp:effectExtent l="0" t="0" r="0" b="0"/>
            <wp:docPr id="11" name="Object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582D13" w:rsidRPr="009F229F" w:rsidRDefault="00EB4A8A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Табела 5</w:t>
      </w:r>
      <w:r w:rsidR="00582D13" w:rsidRPr="009F229F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Приједор - </w:t>
      </w:r>
      <w:r w:rsidR="00CB6D94" w:rsidRPr="009F229F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582D13" w:rsidRPr="0053601E" w:rsidRDefault="00582D1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3601E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Приједор </w:t>
      </w:r>
      <w:r w:rsidR="0053601E">
        <w:rPr>
          <w:rFonts w:ascii="Times New Roman" w:hAnsi="Times New Roman" w:cs="Times New Roman"/>
          <w:sz w:val="24"/>
          <w:szCs w:val="24"/>
          <w:lang w:val="sr-Cyrl-CS"/>
        </w:rPr>
        <w:t>48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енглеског језика предаје у 1</w:t>
      </w:r>
      <w:r w:rsidR="0053601E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t xml:space="preserve"> средњих  школа.  </w:t>
      </w:r>
      <w:r w:rsidR="0053601E">
        <w:rPr>
          <w:rFonts w:ascii="Times New Roman" w:hAnsi="Times New Roman" w:cs="Times New Roman"/>
          <w:sz w:val="24"/>
          <w:szCs w:val="24"/>
          <w:lang w:val="sr-Cyrl-CS"/>
        </w:rPr>
        <w:t>37</w:t>
      </w:r>
      <w:r w:rsidR="005A7161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77.08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која има 0 до 10 година радног стажа. </w:t>
      </w:r>
      <w:r w:rsidR="005A7161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</w:t>
      </w:r>
      <w:r w:rsidR="005A7161">
        <w:rPr>
          <w:rFonts w:ascii="Times New Roman" w:hAnsi="Times New Roman" w:cs="Times New Roman"/>
          <w:sz w:val="24"/>
          <w:szCs w:val="24"/>
          <w:lang w:val="sr-Cyrl-CS"/>
        </w:rPr>
        <w:t>14.58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који имају 11-20 година радног стажа. </w:t>
      </w:r>
      <w:r w:rsidR="005A7161">
        <w:rPr>
          <w:rFonts w:ascii="Times New Roman" w:hAnsi="Times New Roman" w:cs="Times New Roman"/>
          <w:sz w:val="24"/>
          <w:szCs w:val="24"/>
          <w:lang w:val="sr-Cyrl-CS"/>
        </w:rPr>
        <w:t xml:space="preserve">4 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професора или </w:t>
      </w:r>
      <w:r w:rsidR="005A7161">
        <w:rPr>
          <w:rFonts w:ascii="Times New Roman" w:hAnsi="Times New Roman" w:cs="Times New Roman"/>
          <w:sz w:val="24"/>
          <w:szCs w:val="24"/>
          <w:lang w:val="sr-Cyrl-CS"/>
        </w:rPr>
        <w:t>8.33</w:t>
      </w:r>
      <w:r w:rsidRPr="0053601E">
        <w:rPr>
          <w:rFonts w:ascii="Times New Roman" w:hAnsi="Times New Roman" w:cs="Times New Roman"/>
          <w:sz w:val="24"/>
          <w:szCs w:val="24"/>
          <w:lang w:val="sr-Cyrl-CS"/>
        </w:rPr>
        <w:t>% је у групи професора који имају 21-30 година радног стажа. Наставни кадар у регији Приједор је млад, када се посматра са асп</w:t>
      </w:r>
      <w:r w:rsidR="00D75E71" w:rsidRPr="0053601E">
        <w:rPr>
          <w:rFonts w:ascii="Times New Roman" w:hAnsi="Times New Roman" w:cs="Times New Roman"/>
          <w:sz w:val="24"/>
          <w:szCs w:val="24"/>
          <w:lang w:val="sr-Cyrl-CS"/>
        </w:rPr>
        <w:t>екта броја година радног стажа.</w:t>
      </w:r>
    </w:p>
    <w:p w:rsidR="00582D13" w:rsidRPr="00A756A7" w:rsidRDefault="00582D13" w:rsidP="00CB6D94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A756A7">
        <w:rPr>
          <w:rFonts w:ascii="Times New Roman" w:hAnsi="Times New Roman" w:cs="Times New Roman"/>
          <w:b/>
          <w:sz w:val="24"/>
          <w:szCs w:val="24"/>
          <w:lang w:val="sr-Cyrl-CS"/>
        </w:rPr>
        <w:t>Регија Фоча</w:t>
      </w:r>
    </w:p>
    <w:p w:rsidR="00582D13" w:rsidRPr="00A756A7" w:rsidRDefault="00582D13" w:rsidP="00582D13">
      <w:pPr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A756A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53050" cy="2488227"/>
            <wp:effectExtent l="0" t="0" r="0" b="0"/>
            <wp:docPr id="12" name="Object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82D13" w:rsidRPr="009F229F" w:rsidRDefault="00EB4A8A" w:rsidP="00CB6D94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Табела 6</w:t>
      </w:r>
      <w:r w:rsidR="00582D13" w:rsidRPr="009F229F">
        <w:rPr>
          <w:rFonts w:ascii="Times New Roman" w:hAnsi="Times New Roman" w:cs="Times New Roman"/>
          <w:sz w:val="24"/>
          <w:szCs w:val="24"/>
          <w:lang w:val="sr-Cyrl-CS"/>
        </w:rPr>
        <w:t xml:space="preserve">: Регија Фоча - </w:t>
      </w:r>
      <w:r w:rsidR="00CB6D94" w:rsidRPr="009F229F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582D13" w:rsidRPr="00CD7315" w:rsidRDefault="00582D13" w:rsidP="004860C5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У регији Фоча </w:t>
      </w:r>
      <w:r w:rsidR="00CD7315">
        <w:rPr>
          <w:rFonts w:ascii="Times New Roman" w:hAnsi="Times New Roman" w:cs="Times New Roman"/>
          <w:sz w:val="24"/>
          <w:szCs w:val="24"/>
          <w:lang w:val="sr-Cyrl-CS"/>
        </w:rPr>
        <w:t>54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енглеског језика предаје у 17 средњих  школа.  </w:t>
      </w:r>
      <w:r w:rsidR="00CD7315">
        <w:rPr>
          <w:rFonts w:ascii="Times New Roman" w:hAnsi="Times New Roman" w:cs="Times New Roman"/>
          <w:sz w:val="24"/>
          <w:szCs w:val="24"/>
          <w:lang w:val="sr-Cyrl-CS"/>
        </w:rPr>
        <w:t xml:space="preserve">38 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</w:t>
      </w:r>
      <w:r w:rsidR="00CD7315">
        <w:rPr>
          <w:rFonts w:ascii="Times New Roman" w:hAnsi="Times New Roman" w:cs="Times New Roman"/>
          <w:sz w:val="24"/>
          <w:szCs w:val="24"/>
          <w:lang w:val="sr-Cyrl-CS"/>
        </w:rPr>
        <w:t>70.37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која има 0 до 10 година радног стажа. 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>13</w:t>
      </w:r>
      <w:r w:rsidR="00CD731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  професора или 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>24.07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% је у групи професора који имају 11-20 година радног стажа. 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D0754D">
        <w:rPr>
          <w:rFonts w:ascii="Times New Roman" w:hAnsi="Times New Roman" w:cs="Times New Roman"/>
          <w:sz w:val="24"/>
          <w:szCs w:val="24"/>
          <w:lang w:val="sr-Cyrl-CS"/>
        </w:rPr>
        <w:t xml:space="preserve">  професор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>1.85% је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 у групи професора који имају 21-30 година радног стажа. 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>2  професор</w:t>
      </w:r>
      <w:r w:rsidR="00D0754D">
        <w:rPr>
          <w:rFonts w:ascii="Times New Roman" w:hAnsi="Times New Roman" w:cs="Times New Roman"/>
          <w:sz w:val="24"/>
          <w:szCs w:val="24"/>
          <w:lang w:val="sr-Cyrl-CS"/>
        </w:rPr>
        <w:t>а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 w:rsidR="00D0754D">
        <w:rPr>
          <w:rFonts w:ascii="Times New Roman" w:hAnsi="Times New Roman" w:cs="Times New Roman"/>
          <w:sz w:val="24"/>
          <w:szCs w:val="24"/>
          <w:lang w:val="sr-Cyrl-CS"/>
        </w:rPr>
        <w:t>3.70</w:t>
      </w:r>
      <w:r w:rsidR="00F65129">
        <w:rPr>
          <w:rFonts w:ascii="Times New Roman" w:hAnsi="Times New Roman" w:cs="Times New Roman"/>
          <w:sz w:val="24"/>
          <w:szCs w:val="24"/>
          <w:lang w:val="sr-Cyrl-CS"/>
        </w:rPr>
        <w:t>% су</w:t>
      </w:r>
      <w:r w:rsidRPr="00CD7315">
        <w:rPr>
          <w:rFonts w:ascii="Times New Roman" w:hAnsi="Times New Roman" w:cs="Times New Roman"/>
          <w:sz w:val="24"/>
          <w:szCs w:val="24"/>
          <w:lang w:val="sr-Cyrl-CS"/>
        </w:rPr>
        <w:t xml:space="preserve"> у групи професора који имају 31-40 година радног стажа.  Наставни кадар у регији Фоча је млад када се посматра са аспекта броја година радног стажа. </w:t>
      </w:r>
    </w:p>
    <w:p w:rsidR="00582D13" w:rsidRPr="00BF5D45" w:rsidRDefault="00582D13" w:rsidP="00BF5D45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D26028">
        <w:rPr>
          <w:rFonts w:ascii="Times New Roman" w:hAnsi="Times New Roman" w:cs="Times New Roman"/>
          <w:b/>
          <w:sz w:val="24"/>
          <w:szCs w:val="24"/>
          <w:lang w:val="sr-Cyrl-CS"/>
        </w:rPr>
        <w:t>Укупно у Републици Српској</w:t>
      </w:r>
    </w:p>
    <w:p w:rsidR="00582D13" w:rsidRPr="00D26028" w:rsidRDefault="00582D13" w:rsidP="00582D13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D2602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5657850" cy="2869755"/>
            <wp:effectExtent l="0" t="0" r="0" b="0"/>
            <wp:docPr id="13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82D13" w:rsidRPr="00910554" w:rsidRDefault="00582D13" w:rsidP="00CB6D94">
      <w:pPr>
        <w:ind w:firstLine="720"/>
        <w:rPr>
          <w:rFonts w:ascii="Times New Roman" w:hAnsi="Times New Roman" w:cs="Times New Roman"/>
          <w:sz w:val="24"/>
          <w:szCs w:val="24"/>
        </w:rPr>
      </w:pPr>
      <w:r w:rsidRPr="00D26028">
        <w:rPr>
          <w:rFonts w:ascii="Times New Roman" w:hAnsi="Times New Roman" w:cs="Times New Roman"/>
          <w:sz w:val="24"/>
          <w:szCs w:val="24"/>
          <w:lang w:val="sr-Cyrl-CS"/>
        </w:rPr>
        <w:t xml:space="preserve">Табела </w:t>
      </w:r>
      <w:r w:rsidR="00EB4A8A">
        <w:rPr>
          <w:rFonts w:ascii="Times New Roman" w:hAnsi="Times New Roman" w:cs="Times New Roman"/>
          <w:sz w:val="24"/>
          <w:szCs w:val="24"/>
          <w:lang w:val="sr-Cyrl-CS"/>
        </w:rPr>
        <w:t>7</w:t>
      </w:r>
      <w:r w:rsidR="008112B2">
        <w:rPr>
          <w:rFonts w:ascii="Times New Roman" w:hAnsi="Times New Roman" w:cs="Times New Roman"/>
          <w:sz w:val="24"/>
          <w:szCs w:val="24"/>
          <w:lang w:val="sr-Cyrl-CS"/>
        </w:rPr>
        <w:t>.</w:t>
      </w:r>
      <w:r w:rsidRPr="00D26028">
        <w:rPr>
          <w:rFonts w:ascii="Times New Roman" w:hAnsi="Times New Roman" w:cs="Times New Roman"/>
          <w:sz w:val="24"/>
          <w:szCs w:val="24"/>
          <w:lang w:val="sr-Cyrl-CS"/>
        </w:rPr>
        <w:t xml:space="preserve"> Све регије - </w:t>
      </w:r>
      <w:r w:rsidR="00CB6D94" w:rsidRPr="00CB6D94">
        <w:rPr>
          <w:rFonts w:ascii="Times New Roman" w:hAnsi="Times New Roman" w:cs="Times New Roman"/>
          <w:sz w:val="24"/>
          <w:szCs w:val="24"/>
          <w:lang w:val="sr-Cyrl-CS"/>
        </w:rPr>
        <w:t>стање кадра у односу на број година радног стажа</w:t>
      </w:r>
    </w:p>
    <w:p w:rsidR="0047610F" w:rsidRDefault="00D0754D" w:rsidP="00FE44F3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D0754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>У Републици Српској предаје 264 професора енглеског језика у 86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 xml:space="preserve"> средњих школа. Узимајући у обзир укупан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број година радног стажа, 202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 xml:space="preserve"> или </w:t>
      </w:r>
      <w:r>
        <w:rPr>
          <w:rFonts w:ascii="Times New Roman" w:hAnsi="Times New Roman" w:cs="Times New Roman"/>
          <w:sz w:val="24"/>
          <w:szCs w:val="24"/>
          <w:lang w:val="sr-Cyrl-CS"/>
        </w:rPr>
        <w:t>76.51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 xml:space="preserve">% је професора који имају 0 до 10 година радног стажа. У групи професора који имају од 11 до 20 година радног стажа су </w:t>
      </w:r>
      <w:r>
        <w:rPr>
          <w:rFonts w:ascii="Times New Roman" w:hAnsi="Times New Roman" w:cs="Times New Roman"/>
          <w:sz w:val="24"/>
          <w:szCs w:val="24"/>
          <w:lang w:val="sr-Cyrl-CS"/>
        </w:rPr>
        <w:t>47</w:t>
      </w:r>
      <w:r w:rsidR="003B651B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17.80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>%. У групи професора који имају од 21 до 30 година радног стажа је 10 профе</w:t>
      </w:r>
      <w:r w:rsidR="003B651B">
        <w:rPr>
          <w:rFonts w:ascii="Times New Roman" w:hAnsi="Times New Roman" w:cs="Times New Roman"/>
          <w:sz w:val="24"/>
          <w:szCs w:val="24"/>
          <w:lang w:val="sr-Cyrl-CS"/>
        </w:rPr>
        <w:t>сора или 3.78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 xml:space="preserve">%. У групи професора који имају од 31 до </w:t>
      </w:r>
      <w:r w:rsidR="003B651B">
        <w:rPr>
          <w:rFonts w:ascii="Times New Roman" w:hAnsi="Times New Roman" w:cs="Times New Roman"/>
          <w:sz w:val="24"/>
          <w:szCs w:val="24"/>
          <w:lang w:val="sr-Cyrl-CS"/>
        </w:rPr>
        <w:t>40 година радног стажа је само 5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или 1.</w:t>
      </w:r>
      <w:r w:rsidR="003B651B">
        <w:rPr>
          <w:rFonts w:ascii="Times New Roman" w:hAnsi="Times New Roman" w:cs="Times New Roman"/>
          <w:sz w:val="24"/>
          <w:szCs w:val="24"/>
          <w:lang w:val="sr-Cyrl-CS"/>
        </w:rPr>
        <w:t>89</w:t>
      </w:r>
      <w:r w:rsidR="00582D13" w:rsidRPr="00D0754D">
        <w:rPr>
          <w:rFonts w:ascii="Times New Roman" w:hAnsi="Times New Roman" w:cs="Times New Roman"/>
          <w:sz w:val="24"/>
          <w:szCs w:val="24"/>
          <w:lang w:val="sr-Cyrl-CS"/>
        </w:rPr>
        <w:t>%.  Наставни кадар за енглески језик, у средњим школама Републике Српске је веома млад посматрано са аспекта броја година радног стажа.</w:t>
      </w:r>
      <w:r w:rsidR="00582D13" w:rsidRPr="00B24B4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:rsidR="007C10FF" w:rsidRPr="00FE44F3" w:rsidRDefault="009F7486" w:rsidP="00FE44F3">
      <w:pPr>
        <w:ind w:left="187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EC1F0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3. Упоредна анализа укупних податка о броју година стажа професора енглеског </w:t>
      </w:r>
      <w:r w:rsidR="00EC1F0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Pr="00EC1F0C">
        <w:rPr>
          <w:rFonts w:ascii="Times New Roman" w:hAnsi="Times New Roman" w:cs="Times New Roman"/>
          <w:b/>
          <w:sz w:val="24"/>
          <w:szCs w:val="24"/>
          <w:lang w:val="sr-Cyrl-CS"/>
        </w:rPr>
        <w:t>јези</w:t>
      </w:r>
      <w:r w:rsidR="00BD3527">
        <w:rPr>
          <w:rFonts w:ascii="Times New Roman" w:hAnsi="Times New Roman" w:cs="Times New Roman"/>
          <w:b/>
          <w:sz w:val="24"/>
          <w:szCs w:val="24"/>
          <w:lang w:val="sr-Cyrl-CS"/>
        </w:rPr>
        <w:t>ка за цијелу Републику Српску</w:t>
      </w:r>
      <w:r w:rsidR="00661144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у односу на</w:t>
      </w:r>
      <w:r w:rsidRPr="00EC1F0C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Анализе стања кадра из 2011. и 2013. </w:t>
      </w:r>
      <w:r w:rsidR="004D2888">
        <w:rPr>
          <w:rFonts w:ascii="Times New Roman" w:hAnsi="Times New Roman" w:cs="Times New Roman"/>
          <w:b/>
          <w:sz w:val="24"/>
          <w:szCs w:val="24"/>
          <w:lang w:val="sr-Cyrl-CS"/>
        </w:rPr>
        <w:t>г</w:t>
      </w:r>
      <w:r w:rsidRPr="00EC1F0C">
        <w:rPr>
          <w:rFonts w:ascii="Times New Roman" w:hAnsi="Times New Roman" w:cs="Times New Roman"/>
          <w:b/>
          <w:sz w:val="24"/>
          <w:szCs w:val="24"/>
          <w:lang w:val="sr-Cyrl-CS"/>
        </w:rPr>
        <w:t>один</w:t>
      </w:r>
    </w:p>
    <w:p w:rsidR="009F7486" w:rsidRDefault="00AF7DCA" w:rsidP="00EC1F0C">
      <w:pPr>
        <w:ind w:firstLine="187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b/>
          <w:noProof/>
        </w:rPr>
        <w:drawing>
          <wp:inline distT="0" distB="0" distL="0" distR="0">
            <wp:extent cx="5638800" cy="2863800"/>
            <wp:effectExtent l="0" t="0" r="0" b="0"/>
            <wp:docPr id="3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5435A" w:rsidRPr="009F7486" w:rsidRDefault="00BF5D45" w:rsidP="0055435A">
      <w:pPr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Табела 8</w:t>
      </w:r>
      <w:r w:rsidR="0055435A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: </w:t>
      </w:r>
      <w:r w:rsidR="0055435A" w:rsidRPr="00D26028">
        <w:rPr>
          <w:rFonts w:ascii="Times New Roman" w:hAnsi="Times New Roman" w:cs="Times New Roman"/>
          <w:b/>
          <w:sz w:val="24"/>
          <w:szCs w:val="24"/>
          <w:lang w:val="sr-Cyrl-CS"/>
        </w:rPr>
        <w:t>Укупно у Републици Српској</w:t>
      </w:r>
      <w:r w:rsidR="0055435A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(2011. година)</w:t>
      </w:r>
    </w:p>
    <w:p w:rsidR="009F7486" w:rsidRDefault="009F7486" w:rsidP="00EC1F0C">
      <w:pPr>
        <w:ind w:firstLine="187"/>
        <w:rPr>
          <w:rFonts w:ascii="Times New Roman" w:hAnsi="Times New Roman" w:cs="Times New Roman"/>
          <w:sz w:val="24"/>
          <w:szCs w:val="24"/>
          <w:lang w:val="sr-Cyrl-CS"/>
        </w:rPr>
      </w:pPr>
      <w:r w:rsidRPr="009F748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72150" cy="2924703"/>
            <wp:effectExtent l="0" t="0" r="0" b="0"/>
            <wp:docPr id="1" name="Object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EC1F0C" w:rsidRDefault="00BF5D45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Табела 9</w:t>
      </w:r>
      <w:r w:rsidR="0055435A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: </w:t>
      </w:r>
      <w:r w:rsidR="0055435A" w:rsidRPr="00D26028">
        <w:rPr>
          <w:rFonts w:ascii="Times New Roman" w:hAnsi="Times New Roman" w:cs="Times New Roman"/>
          <w:b/>
          <w:sz w:val="24"/>
          <w:szCs w:val="24"/>
          <w:lang w:val="sr-Cyrl-CS"/>
        </w:rPr>
        <w:t>Укупно у Републици Српској</w:t>
      </w:r>
      <w:r w:rsidR="0055435A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(2013. година)</w:t>
      </w:r>
    </w:p>
    <w:p w:rsidR="007D7DC6" w:rsidRDefault="007D7DC6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7D7DC6" w:rsidRPr="007D7DC6" w:rsidRDefault="007D7DC6" w:rsidP="00EB4A8A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val="sr-Cyrl-CS"/>
        </w:rPr>
      </w:pPr>
      <w:r w:rsidRPr="007D7DC6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У односу на 2011. годину, </w:t>
      </w:r>
      <w:r>
        <w:rPr>
          <w:rFonts w:ascii="Times New Roman" w:hAnsi="Times New Roman" w:cs="Times New Roman"/>
          <w:sz w:val="24"/>
          <w:szCs w:val="24"/>
          <w:lang w:val="sr-Cyrl-CS"/>
        </w:rPr>
        <w:t>проценат кадра</w:t>
      </w:r>
      <w:r w:rsidR="00671DA8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</w:t>
      </w:r>
      <w:r w:rsidR="005F3926">
        <w:rPr>
          <w:rFonts w:ascii="Times New Roman" w:hAnsi="Times New Roman" w:cs="Times New Roman"/>
          <w:sz w:val="24"/>
          <w:szCs w:val="24"/>
          <w:lang w:val="sr-Cyrl-CS"/>
        </w:rPr>
        <w:t xml:space="preserve"> у средњим школама у 2013. години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који има 0-10 година радног стажа се смањио за</w:t>
      </w:r>
      <w:r w:rsidR="00671DA8">
        <w:rPr>
          <w:rFonts w:ascii="Times New Roman" w:hAnsi="Times New Roman" w:cs="Times New Roman"/>
          <w:sz w:val="24"/>
          <w:szCs w:val="24"/>
          <w:lang w:val="sr-Cyrl-CS"/>
        </w:rPr>
        <w:t xml:space="preserve"> 4.69, </w:t>
      </w:r>
      <w:r w:rsidR="006147C5">
        <w:rPr>
          <w:rFonts w:ascii="Times New Roman" w:hAnsi="Times New Roman" w:cs="Times New Roman"/>
          <w:sz w:val="24"/>
          <w:szCs w:val="24"/>
          <w:lang w:val="sr-Cyrl-CS"/>
        </w:rPr>
        <w:t>од 11-20 година се повећао за 4.60, од 21-30 година</w:t>
      </w:r>
      <w:r w:rsidR="006C2B4B">
        <w:rPr>
          <w:rFonts w:ascii="Times New Roman" w:hAnsi="Times New Roman" w:cs="Times New Roman"/>
          <w:sz w:val="24"/>
          <w:szCs w:val="24"/>
          <w:lang w:val="sr-Cyrl-CS"/>
        </w:rPr>
        <w:t xml:space="preserve"> се смањио за 0.22 и од 31-40 година се повећао за 0.29. </w:t>
      </w:r>
    </w:p>
    <w:p w:rsidR="00EB4A8A" w:rsidRDefault="00EB4A8A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BF5D45" w:rsidRPr="005B7EAE" w:rsidRDefault="00BF5D45" w:rsidP="00EB4A8A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82D13" w:rsidRDefault="00840B6B" w:rsidP="00EB4A8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EC1F0C">
        <w:rPr>
          <w:rFonts w:ascii="Times New Roman" w:hAnsi="Times New Roman" w:cs="Times New Roman"/>
          <w:b/>
          <w:sz w:val="24"/>
          <w:szCs w:val="24"/>
          <w:lang w:val="sr-Cyrl-CS"/>
        </w:rPr>
        <w:t>4</w:t>
      </w:r>
      <w:r w:rsidR="00582D13" w:rsidRPr="00EC1F0C">
        <w:rPr>
          <w:rFonts w:ascii="Times New Roman" w:hAnsi="Times New Roman" w:cs="Times New Roman"/>
          <w:b/>
          <w:sz w:val="24"/>
          <w:szCs w:val="24"/>
          <w:lang w:val="sr-Cyrl-CS"/>
        </w:rPr>
        <w:t>. Закључци</w:t>
      </w:r>
    </w:p>
    <w:p w:rsidR="00495409" w:rsidRPr="00EC1F0C" w:rsidRDefault="00495409" w:rsidP="00EB4A8A">
      <w:pPr>
        <w:spacing w:after="0" w:line="240" w:lineRule="auto"/>
        <w:ind w:firstLine="720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p w:rsidR="00582D13" w:rsidRPr="00E74B55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E74B55">
        <w:rPr>
          <w:rFonts w:ascii="Times New Roman" w:hAnsi="Times New Roman" w:cs="Times New Roman"/>
          <w:sz w:val="24"/>
          <w:szCs w:val="24"/>
          <w:lang w:val="sr-Cyrl-CS"/>
        </w:rPr>
        <w:t>- Резултати анализе показују да је у Републици Српској, у настави</w:t>
      </w:r>
      <w:r w:rsidR="00E74B55" w:rsidRPr="00E74B55">
        <w:rPr>
          <w:rFonts w:ascii="Times New Roman" w:hAnsi="Times New Roman" w:cs="Times New Roman"/>
          <w:sz w:val="24"/>
          <w:szCs w:val="24"/>
          <w:lang w:val="sr-Cyrl-CS"/>
        </w:rPr>
        <w:t xml:space="preserve"> енглеског језика, запослено 264 професора енглеског језика у 86</w:t>
      </w:r>
      <w:r w:rsidRPr="00E74B55">
        <w:rPr>
          <w:rFonts w:ascii="Times New Roman" w:hAnsi="Times New Roman" w:cs="Times New Roman"/>
          <w:sz w:val="24"/>
          <w:szCs w:val="24"/>
          <w:lang w:val="sr-Cyrl-CS"/>
        </w:rPr>
        <w:t xml:space="preserve"> средњих школа. </w:t>
      </w:r>
    </w:p>
    <w:p w:rsidR="00582D13" w:rsidRPr="00535B55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35B55">
        <w:rPr>
          <w:rFonts w:ascii="Times New Roman" w:hAnsi="Times New Roman" w:cs="Times New Roman"/>
          <w:sz w:val="24"/>
          <w:szCs w:val="24"/>
          <w:lang w:val="sr-Cyrl-CS"/>
        </w:rPr>
        <w:t xml:space="preserve">- Што се тиче броја година радног стажа наставног кадра, </w:t>
      </w:r>
      <w:r w:rsidR="00535B55">
        <w:rPr>
          <w:rFonts w:ascii="Times New Roman" w:hAnsi="Times New Roman" w:cs="Times New Roman"/>
          <w:sz w:val="24"/>
          <w:szCs w:val="24"/>
          <w:lang w:val="sr-Cyrl-CS"/>
        </w:rPr>
        <w:t>76.51</w:t>
      </w:r>
      <w:r w:rsidRPr="00535B55">
        <w:rPr>
          <w:rFonts w:ascii="Times New Roman" w:hAnsi="Times New Roman" w:cs="Times New Roman"/>
          <w:sz w:val="24"/>
          <w:szCs w:val="24"/>
          <w:lang w:val="sr-Cyrl-CS"/>
        </w:rPr>
        <w:t xml:space="preserve">% професора је у групи оних који имају 0 до 10 година радног стажа, </w:t>
      </w:r>
      <w:r w:rsidR="00535B55">
        <w:rPr>
          <w:rFonts w:ascii="Times New Roman" w:hAnsi="Times New Roman" w:cs="Times New Roman"/>
          <w:sz w:val="24"/>
          <w:szCs w:val="24"/>
          <w:lang w:val="sr-Cyrl-CS"/>
        </w:rPr>
        <w:t>17.80</w:t>
      </w:r>
      <w:r w:rsidRPr="00535B55">
        <w:rPr>
          <w:rFonts w:ascii="Times New Roman" w:hAnsi="Times New Roman" w:cs="Times New Roman"/>
          <w:sz w:val="24"/>
          <w:szCs w:val="24"/>
          <w:lang w:val="sr-Cyrl-CS"/>
        </w:rPr>
        <w:t xml:space="preserve">% је професора који су у групи оних који имају 11 до 20 година радног стажа, а </w:t>
      </w:r>
      <w:r w:rsidR="00252544">
        <w:rPr>
          <w:rFonts w:ascii="Times New Roman" w:hAnsi="Times New Roman" w:cs="Times New Roman"/>
          <w:sz w:val="24"/>
          <w:szCs w:val="24"/>
          <w:lang w:val="sr-Cyrl-CS"/>
        </w:rPr>
        <w:t>3.78</w:t>
      </w:r>
      <w:r w:rsidRPr="00535B55">
        <w:rPr>
          <w:rFonts w:ascii="Times New Roman" w:hAnsi="Times New Roman" w:cs="Times New Roman"/>
          <w:sz w:val="24"/>
          <w:szCs w:val="24"/>
          <w:lang w:val="sr-Cyrl-CS"/>
        </w:rPr>
        <w:t>% професора је у групи оних који имају 21 до 30 година радног стажа. Само 1.</w:t>
      </w:r>
      <w:r w:rsidR="00252544">
        <w:rPr>
          <w:rFonts w:ascii="Times New Roman" w:hAnsi="Times New Roman" w:cs="Times New Roman"/>
          <w:sz w:val="24"/>
          <w:szCs w:val="24"/>
          <w:lang w:val="sr-Cyrl-CS"/>
        </w:rPr>
        <w:t>89</w:t>
      </w:r>
      <w:r w:rsidRPr="00535B55">
        <w:rPr>
          <w:rFonts w:ascii="Times New Roman" w:hAnsi="Times New Roman" w:cs="Times New Roman"/>
          <w:sz w:val="24"/>
          <w:szCs w:val="24"/>
          <w:lang w:val="sr-Cyrl-CS"/>
        </w:rPr>
        <w:t>% професора је у групи оних који имају преко 31 годину радног стажа. Наставни кадар за предмет језик енглески у средњим школама је веома млад.</w:t>
      </w:r>
    </w:p>
    <w:p w:rsidR="00582D13" w:rsidRPr="00366F54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366F54">
        <w:rPr>
          <w:rFonts w:ascii="Times New Roman" w:hAnsi="Times New Roman" w:cs="Times New Roman"/>
          <w:sz w:val="24"/>
          <w:szCs w:val="24"/>
          <w:lang w:val="sr-Cyrl-CS"/>
        </w:rPr>
        <w:t>- Највише професора који имају до десет година радног с</w:t>
      </w:r>
      <w:r w:rsidR="00366F54">
        <w:rPr>
          <w:rFonts w:ascii="Times New Roman" w:hAnsi="Times New Roman" w:cs="Times New Roman"/>
          <w:sz w:val="24"/>
          <w:szCs w:val="24"/>
          <w:lang w:val="sr-Cyrl-CS"/>
        </w:rPr>
        <w:t>тажа су у регијама Бањалука  (55), Фоча (38</w:t>
      </w:r>
      <w:r w:rsidRPr="00366F54">
        <w:rPr>
          <w:rFonts w:ascii="Times New Roman" w:hAnsi="Times New Roman" w:cs="Times New Roman"/>
          <w:sz w:val="24"/>
          <w:szCs w:val="24"/>
          <w:lang w:val="sr-Cyrl-CS"/>
        </w:rPr>
        <w:t>) и Бијељина (39),</w:t>
      </w:r>
      <w:r w:rsidR="00535B55" w:rsidRPr="00535B55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35B55">
        <w:rPr>
          <w:rFonts w:ascii="Times New Roman" w:hAnsi="Times New Roman" w:cs="Times New Roman"/>
          <w:sz w:val="24"/>
          <w:szCs w:val="24"/>
          <w:lang w:val="sr-Cyrl-CS"/>
        </w:rPr>
        <w:t>Приједор (37</w:t>
      </w:r>
      <w:r w:rsidR="00535B55" w:rsidRPr="00366F54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535B55">
        <w:rPr>
          <w:rFonts w:ascii="Times New Roman" w:hAnsi="Times New Roman" w:cs="Times New Roman"/>
          <w:sz w:val="24"/>
          <w:szCs w:val="24"/>
          <w:lang w:val="sr-Cyrl-CS"/>
        </w:rPr>
        <w:t xml:space="preserve"> и Добој (33)</w:t>
      </w:r>
      <w:r w:rsidRPr="00366F54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82D13" w:rsidRPr="005C7A0B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5C7A0B">
        <w:rPr>
          <w:rFonts w:ascii="Times New Roman" w:hAnsi="Times New Roman" w:cs="Times New Roman"/>
          <w:sz w:val="24"/>
          <w:szCs w:val="24"/>
          <w:lang w:val="sr-Cyrl-CS"/>
        </w:rPr>
        <w:t xml:space="preserve">-Највише професора који имају преко 10 година радног </w:t>
      </w:r>
      <w:r w:rsidR="005C7A0B">
        <w:rPr>
          <w:rFonts w:ascii="Times New Roman" w:hAnsi="Times New Roman" w:cs="Times New Roman"/>
          <w:sz w:val="24"/>
          <w:szCs w:val="24"/>
          <w:lang w:val="sr-Cyrl-CS"/>
        </w:rPr>
        <w:t>стажа су у регијама Бањалука (15</w:t>
      </w:r>
      <w:r w:rsidRPr="005C7A0B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5C7A0B">
        <w:rPr>
          <w:rFonts w:ascii="Times New Roman" w:hAnsi="Times New Roman" w:cs="Times New Roman"/>
          <w:sz w:val="24"/>
          <w:szCs w:val="24"/>
          <w:lang w:val="sr-Cyrl-CS"/>
        </w:rPr>
        <w:t>Фоча (13</w:t>
      </w:r>
      <w:r w:rsidR="005C7A0B" w:rsidRPr="005C7A0B">
        <w:rPr>
          <w:rFonts w:ascii="Times New Roman" w:hAnsi="Times New Roman" w:cs="Times New Roman"/>
          <w:sz w:val="24"/>
          <w:szCs w:val="24"/>
          <w:lang w:val="sr-Cyrl-CS"/>
        </w:rPr>
        <w:t>)</w:t>
      </w:r>
      <w:r w:rsidR="005C7A0B">
        <w:rPr>
          <w:rFonts w:ascii="Times New Roman" w:hAnsi="Times New Roman" w:cs="Times New Roman"/>
          <w:sz w:val="24"/>
          <w:szCs w:val="24"/>
          <w:lang w:val="sr-Cyrl-CS"/>
        </w:rPr>
        <w:t>,</w:t>
      </w:r>
      <w:r w:rsidR="005C7A0B" w:rsidRPr="005C7A0B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5C7A0B">
        <w:rPr>
          <w:rFonts w:ascii="Times New Roman" w:hAnsi="Times New Roman" w:cs="Times New Roman"/>
          <w:sz w:val="24"/>
          <w:szCs w:val="24"/>
          <w:lang w:val="sr-Cyrl-CS"/>
        </w:rPr>
        <w:t xml:space="preserve">Приједор </w:t>
      </w:r>
      <w:r w:rsidR="00366F54">
        <w:rPr>
          <w:rFonts w:ascii="Times New Roman" w:hAnsi="Times New Roman" w:cs="Times New Roman"/>
          <w:sz w:val="24"/>
          <w:szCs w:val="24"/>
          <w:lang w:val="sr-Cyrl-CS"/>
        </w:rPr>
        <w:t xml:space="preserve">и Добој </w:t>
      </w:r>
      <w:r w:rsidR="005C7A0B">
        <w:rPr>
          <w:rFonts w:ascii="Times New Roman" w:hAnsi="Times New Roman" w:cs="Times New Roman"/>
          <w:sz w:val="24"/>
          <w:szCs w:val="24"/>
          <w:lang w:val="sr-Cyrl-CS"/>
        </w:rPr>
        <w:t>(7</w:t>
      </w:r>
      <w:r w:rsidRPr="005C7A0B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366F54">
        <w:rPr>
          <w:rFonts w:ascii="Times New Roman" w:hAnsi="Times New Roman" w:cs="Times New Roman"/>
          <w:sz w:val="24"/>
          <w:szCs w:val="24"/>
          <w:lang w:val="sr-Cyrl-CS"/>
        </w:rPr>
        <w:t>и Бијељина (5)</w:t>
      </w:r>
      <w:r w:rsidRPr="005C7A0B"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932D62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932D62">
        <w:rPr>
          <w:rFonts w:ascii="Times New Roman" w:hAnsi="Times New Roman" w:cs="Times New Roman"/>
          <w:sz w:val="24"/>
          <w:szCs w:val="24"/>
          <w:lang w:val="sr-Cyrl-CS"/>
        </w:rPr>
        <w:t>-Највише професора који имају преко 20 година радног стажа су у регијама</w:t>
      </w:r>
      <w:r w:rsidR="00932D62" w:rsidRPr="00932D62">
        <w:rPr>
          <w:rFonts w:ascii="Times New Roman" w:hAnsi="Times New Roman" w:cs="Times New Roman"/>
          <w:sz w:val="24"/>
          <w:szCs w:val="24"/>
          <w:lang w:val="sr-Cyrl-CS"/>
        </w:rPr>
        <w:t xml:space="preserve"> Бањалука (3</w:t>
      </w:r>
      <w:r w:rsidRPr="00932D62">
        <w:rPr>
          <w:rFonts w:ascii="Times New Roman" w:hAnsi="Times New Roman" w:cs="Times New Roman"/>
          <w:sz w:val="24"/>
          <w:szCs w:val="24"/>
          <w:lang w:val="sr-Cyrl-CS"/>
        </w:rPr>
        <w:t xml:space="preserve">), </w:t>
      </w:r>
      <w:r w:rsidR="00932D62" w:rsidRPr="00932D62">
        <w:rPr>
          <w:rFonts w:ascii="Times New Roman" w:hAnsi="Times New Roman" w:cs="Times New Roman"/>
          <w:sz w:val="24"/>
          <w:szCs w:val="24"/>
          <w:lang w:val="sr-Cyrl-CS"/>
        </w:rPr>
        <w:t xml:space="preserve">Приједор (4), Фоча Добој </w:t>
      </w:r>
      <w:r w:rsidRPr="00932D62">
        <w:rPr>
          <w:rFonts w:ascii="Times New Roman" w:hAnsi="Times New Roman" w:cs="Times New Roman"/>
          <w:sz w:val="24"/>
          <w:szCs w:val="24"/>
          <w:lang w:val="sr-Cyrl-CS"/>
        </w:rPr>
        <w:t xml:space="preserve">и Бијељина (1). </w:t>
      </w:r>
    </w:p>
    <w:p w:rsidR="00582D13" w:rsidRDefault="00582D13" w:rsidP="004860C5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B30CAD">
        <w:rPr>
          <w:rFonts w:ascii="Times New Roman" w:hAnsi="Times New Roman" w:cs="Times New Roman"/>
          <w:sz w:val="24"/>
          <w:szCs w:val="24"/>
          <w:lang w:val="sr-Cyrl-CS"/>
        </w:rPr>
        <w:t xml:space="preserve">-Највише професора који имају преко 30 година радног стажа су у регијама Бањалука </w:t>
      </w:r>
      <w:r w:rsidR="00B30CAD" w:rsidRPr="00B30CAD">
        <w:rPr>
          <w:rFonts w:ascii="Times New Roman" w:hAnsi="Times New Roman" w:cs="Times New Roman"/>
          <w:sz w:val="24"/>
          <w:szCs w:val="24"/>
          <w:lang w:val="sr-Cyrl-CS"/>
        </w:rPr>
        <w:t xml:space="preserve">и Фоча </w:t>
      </w:r>
      <w:r w:rsidRPr="00B30CAD">
        <w:rPr>
          <w:rFonts w:ascii="Times New Roman" w:hAnsi="Times New Roman" w:cs="Times New Roman"/>
          <w:sz w:val="24"/>
          <w:szCs w:val="24"/>
          <w:lang w:val="sr-Cyrl-CS"/>
        </w:rPr>
        <w:t xml:space="preserve">(2), Добој (1). У регијама Бијељина и Приједор нема ниједан професор са преко 30 година радног стажа. </w:t>
      </w:r>
    </w:p>
    <w:p w:rsidR="00582D13" w:rsidRPr="00A564EB" w:rsidRDefault="00F46DCE" w:rsidP="00A564EB">
      <w:pPr>
        <w:ind w:left="720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>-</w:t>
      </w:r>
      <w:r w:rsidR="00252544">
        <w:rPr>
          <w:rFonts w:ascii="Times New Roman" w:hAnsi="Times New Roman" w:cs="Times New Roman"/>
          <w:sz w:val="24"/>
          <w:szCs w:val="24"/>
          <w:lang w:val="sr-Cyrl-CS"/>
        </w:rPr>
        <w:t xml:space="preserve">Упоредна </w:t>
      </w:r>
      <w:r w:rsidR="005D12FC">
        <w:rPr>
          <w:rFonts w:ascii="Times New Roman" w:hAnsi="Times New Roman" w:cs="Times New Roman"/>
          <w:sz w:val="24"/>
          <w:szCs w:val="24"/>
        </w:rPr>
        <w:t>a</w:t>
      </w:r>
      <w:r w:rsidR="00252544">
        <w:rPr>
          <w:rFonts w:ascii="Times New Roman" w:hAnsi="Times New Roman" w:cs="Times New Roman"/>
          <w:sz w:val="24"/>
          <w:szCs w:val="24"/>
          <w:lang w:val="sr-Cyrl-CS"/>
        </w:rPr>
        <w:t xml:space="preserve">нализа стања кадра 2011. </w:t>
      </w:r>
      <w:r>
        <w:rPr>
          <w:rFonts w:ascii="Times New Roman" w:hAnsi="Times New Roman" w:cs="Times New Roman"/>
          <w:sz w:val="24"/>
          <w:szCs w:val="24"/>
          <w:lang w:val="sr-Cyrl-CS"/>
        </w:rPr>
        <w:t>и</w:t>
      </w:r>
      <w:r w:rsidR="00252544">
        <w:rPr>
          <w:rFonts w:ascii="Times New Roman" w:hAnsi="Times New Roman" w:cs="Times New Roman"/>
          <w:sz w:val="24"/>
          <w:szCs w:val="24"/>
          <w:lang w:val="sr-Cyrl-CS"/>
        </w:rPr>
        <w:t xml:space="preserve"> 2013. </w:t>
      </w:r>
      <w:r>
        <w:rPr>
          <w:rFonts w:ascii="Times New Roman" w:hAnsi="Times New Roman" w:cs="Times New Roman"/>
          <w:sz w:val="24"/>
          <w:szCs w:val="24"/>
          <w:lang w:val="sr-Cyrl-CS"/>
        </w:rPr>
        <w:t>г</w:t>
      </w:r>
      <w:r w:rsidR="00252544">
        <w:rPr>
          <w:rFonts w:ascii="Times New Roman" w:hAnsi="Times New Roman" w:cs="Times New Roman"/>
          <w:sz w:val="24"/>
          <w:szCs w:val="24"/>
          <w:lang w:val="sr-Cyrl-CS"/>
        </w:rPr>
        <w:t>одине показује благи пад у процентима</w:t>
      </w:r>
      <w:r w:rsidR="005D12FC">
        <w:rPr>
          <w:rFonts w:ascii="Times New Roman" w:hAnsi="Times New Roman" w:cs="Times New Roman"/>
          <w:sz w:val="24"/>
          <w:szCs w:val="24"/>
          <w:lang w:val="sr-Cyrl-CS"/>
        </w:rPr>
        <w:t xml:space="preserve"> професора који имају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0-10 година радног стажа</w:t>
      </w:r>
      <w:r w:rsidR="005D12FC">
        <w:rPr>
          <w:rFonts w:ascii="Times New Roman" w:hAnsi="Times New Roman" w:cs="Times New Roman"/>
          <w:sz w:val="24"/>
          <w:szCs w:val="24"/>
          <w:lang w:val="sr-Cyrl-CS"/>
        </w:rPr>
        <w:t xml:space="preserve"> у корист група професора са 11-20 и 21-30 година радног стажа</w:t>
      </w:r>
      <w:r>
        <w:rPr>
          <w:rFonts w:ascii="Times New Roman" w:hAnsi="Times New Roman" w:cs="Times New Roman"/>
          <w:sz w:val="24"/>
          <w:szCs w:val="24"/>
          <w:lang w:val="sr-Cyrl-CS"/>
        </w:rPr>
        <w:t>.</w:t>
      </w:r>
    </w:p>
    <w:p w:rsidR="00582D13" w:rsidRPr="00CA472E" w:rsidRDefault="00582D13" w:rsidP="00582D13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582D13" w:rsidRPr="00CA472E" w:rsidRDefault="00551B45" w:rsidP="00D4717B">
      <w:pPr>
        <w:ind w:firstLine="720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sr-Cyrl-CS"/>
        </w:rPr>
        <w:t xml:space="preserve">Датум: </w:t>
      </w:r>
      <w:r w:rsidR="00BF5D45">
        <w:rPr>
          <w:rFonts w:ascii="Times New Roman" w:hAnsi="Times New Roman" w:cs="Times New Roman"/>
          <w:sz w:val="24"/>
          <w:szCs w:val="24"/>
          <w:lang w:val="sr-Cyrl-CS"/>
        </w:rPr>
        <w:t>септембар</w:t>
      </w:r>
      <w:r w:rsidR="00D4717B">
        <w:rPr>
          <w:rFonts w:ascii="Times New Roman" w:hAnsi="Times New Roman" w:cs="Times New Roman"/>
          <w:sz w:val="24"/>
          <w:szCs w:val="24"/>
          <w:lang w:val="sr-Cyrl-CS"/>
        </w:rPr>
        <w:t xml:space="preserve"> 20</w:t>
      </w:r>
      <w:r w:rsidR="007B2F56">
        <w:rPr>
          <w:rFonts w:ascii="Times New Roman" w:hAnsi="Times New Roman" w:cs="Times New Roman"/>
          <w:sz w:val="24"/>
          <w:szCs w:val="24"/>
          <w:lang w:val="sr-Cyrl-CS"/>
        </w:rPr>
        <w:t>1</w:t>
      </w:r>
      <w:r w:rsidR="00BF5D45">
        <w:rPr>
          <w:rFonts w:ascii="Times New Roman" w:hAnsi="Times New Roman" w:cs="Times New Roman"/>
          <w:sz w:val="24"/>
          <w:szCs w:val="24"/>
          <w:lang w:val="sr-Cyrl-CS"/>
        </w:rPr>
        <w:t>3. године</w:t>
      </w:r>
      <w:r w:rsidR="00BF5D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F5D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BF5D45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582D13" w:rsidRPr="00CA472E">
        <w:rPr>
          <w:rFonts w:ascii="Times New Roman" w:hAnsi="Times New Roman" w:cs="Times New Roman"/>
          <w:sz w:val="24"/>
          <w:szCs w:val="24"/>
          <w:lang w:val="sr-Cyrl-CS"/>
        </w:rPr>
        <w:t>Инспектор просвјетни савјетник</w:t>
      </w:r>
    </w:p>
    <w:p w:rsidR="00582D13" w:rsidRPr="00582D13" w:rsidRDefault="00582D13" w:rsidP="00582D13">
      <w:pPr>
        <w:rPr>
          <w:rFonts w:ascii="Times New Roman" w:hAnsi="Times New Roman" w:cs="Times New Roman"/>
          <w:sz w:val="24"/>
          <w:szCs w:val="24"/>
          <w:lang w:val="sr-Cyrl-CS"/>
        </w:rPr>
      </w:pP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="00D4717B">
        <w:rPr>
          <w:rFonts w:ascii="Times New Roman" w:hAnsi="Times New Roman" w:cs="Times New Roman"/>
          <w:sz w:val="24"/>
          <w:szCs w:val="24"/>
          <w:lang w:val="sr-Cyrl-CS"/>
        </w:rPr>
        <w:tab/>
      </w:r>
      <w:r w:rsidRPr="00CA472E">
        <w:rPr>
          <w:rFonts w:ascii="Times New Roman" w:hAnsi="Times New Roman" w:cs="Times New Roman"/>
          <w:sz w:val="24"/>
          <w:szCs w:val="24"/>
          <w:lang w:val="sr-Cyrl-CS"/>
        </w:rPr>
        <w:t>Татјана Богдановић</w:t>
      </w:r>
    </w:p>
    <w:p w:rsidR="008D0D00" w:rsidRPr="00582D13" w:rsidRDefault="008D0D00">
      <w:pPr>
        <w:rPr>
          <w:rFonts w:ascii="Times New Roman" w:hAnsi="Times New Roman" w:cs="Times New Roman"/>
          <w:sz w:val="24"/>
          <w:szCs w:val="24"/>
        </w:rPr>
      </w:pPr>
    </w:p>
    <w:sectPr w:rsidR="008D0D00" w:rsidRPr="00582D13" w:rsidSect="00582D13">
      <w:footerReference w:type="default" r:id="rId16"/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823" w:rsidRDefault="00707823" w:rsidP="00D64D85">
      <w:pPr>
        <w:spacing w:after="0" w:line="240" w:lineRule="auto"/>
      </w:pPr>
      <w:r>
        <w:separator/>
      </w:r>
    </w:p>
  </w:endnote>
  <w:endnote w:type="continuationSeparator" w:id="0">
    <w:p w:rsidR="00707823" w:rsidRDefault="00707823" w:rsidP="00D6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794594"/>
      <w:docPartObj>
        <w:docPartGallery w:val="Page Numbers (Bottom of Page)"/>
        <w:docPartUnique/>
      </w:docPartObj>
    </w:sdtPr>
    <w:sdtContent>
      <w:p w:rsidR="00D64D85" w:rsidRDefault="001D46BE">
        <w:pPr>
          <w:pStyle w:val="Footer"/>
          <w:jc w:val="right"/>
        </w:pPr>
        <w:fldSimple w:instr=" PAGE   \* MERGEFORMAT ">
          <w:r w:rsidR="00E93F9B">
            <w:rPr>
              <w:noProof/>
            </w:rPr>
            <w:t>6</w:t>
          </w:r>
        </w:fldSimple>
      </w:p>
    </w:sdtContent>
  </w:sdt>
  <w:p w:rsidR="00D64D85" w:rsidRDefault="00D64D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823" w:rsidRDefault="00707823" w:rsidP="00D64D85">
      <w:pPr>
        <w:spacing w:after="0" w:line="240" w:lineRule="auto"/>
      </w:pPr>
      <w:r>
        <w:separator/>
      </w:r>
    </w:p>
  </w:footnote>
  <w:footnote w:type="continuationSeparator" w:id="0">
    <w:p w:rsidR="00707823" w:rsidRDefault="00707823" w:rsidP="00D64D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246A3"/>
    <w:multiLevelType w:val="hybridMultilevel"/>
    <w:tmpl w:val="C854F1E4"/>
    <w:lvl w:ilvl="0" w:tplc="E9E0C77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96E2C3E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BA65A2C"/>
    <w:multiLevelType w:val="hybridMultilevel"/>
    <w:tmpl w:val="3D2C50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6FC826AF"/>
    <w:multiLevelType w:val="hybridMultilevel"/>
    <w:tmpl w:val="952A0240"/>
    <w:lvl w:ilvl="0" w:tplc="3FC024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82D13"/>
    <w:rsid w:val="00064DF1"/>
    <w:rsid w:val="00083A9D"/>
    <w:rsid w:val="000B350A"/>
    <w:rsid w:val="000C75B8"/>
    <w:rsid w:val="000D0F55"/>
    <w:rsid w:val="0010685D"/>
    <w:rsid w:val="00140333"/>
    <w:rsid w:val="001D2F9C"/>
    <w:rsid w:val="001D46BE"/>
    <w:rsid w:val="0021722C"/>
    <w:rsid w:val="002456B3"/>
    <w:rsid w:val="00252544"/>
    <w:rsid w:val="002A7650"/>
    <w:rsid w:val="00312D23"/>
    <w:rsid w:val="003220D7"/>
    <w:rsid w:val="00353437"/>
    <w:rsid w:val="00353516"/>
    <w:rsid w:val="00366F54"/>
    <w:rsid w:val="003B4C30"/>
    <w:rsid w:val="003B651B"/>
    <w:rsid w:val="00435376"/>
    <w:rsid w:val="00437B53"/>
    <w:rsid w:val="004619BD"/>
    <w:rsid w:val="00472C93"/>
    <w:rsid w:val="0047610F"/>
    <w:rsid w:val="004860C5"/>
    <w:rsid w:val="0049285D"/>
    <w:rsid w:val="00495409"/>
    <w:rsid w:val="004A6759"/>
    <w:rsid w:val="004D2888"/>
    <w:rsid w:val="00524EF7"/>
    <w:rsid w:val="00535B55"/>
    <w:rsid w:val="0053601E"/>
    <w:rsid w:val="00542AD5"/>
    <w:rsid w:val="005515EA"/>
    <w:rsid w:val="00551B45"/>
    <w:rsid w:val="0055435A"/>
    <w:rsid w:val="00556DB6"/>
    <w:rsid w:val="0056502D"/>
    <w:rsid w:val="00582D13"/>
    <w:rsid w:val="00584578"/>
    <w:rsid w:val="005868C0"/>
    <w:rsid w:val="005948ED"/>
    <w:rsid w:val="005A7161"/>
    <w:rsid w:val="005B7EAE"/>
    <w:rsid w:val="005C7A0B"/>
    <w:rsid w:val="005D12FC"/>
    <w:rsid w:val="005F17D0"/>
    <w:rsid w:val="005F3926"/>
    <w:rsid w:val="006147C5"/>
    <w:rsid w:val="00617FEB"/>
    <w:rsid w:val="00621013"/>
    <w:rsid w:val="006249A9"/>
    <w:rsid w:val="00642C31"/>
    <w:rsid w:val="00661144"/>
    <w:rsid w:val="00663772"/>
    <w:rsid w:val="006708D6"/>
    <w:rsid w:val="00671DA8"/>
    <w:rsid w:val="00697426"/>
    <w:rsid w:val="006B764E"/>
    <w:rsid w:val="006C2B4B"/>
    <w:rsid w:val="006E2D2A"/>
    <w:rsid w:val="00706E70"/>
    <w:rsid w:val="00707823"/>
    <w:rsid w:val="00716B0D"/>
    <w:rsid w:val="007540B8"/>
    <w:rsid w:val="00764651"/>
    <w:rsid w:val="00764994"/>
    <w:rsid w:val="007B2F56"/>
    <w:rsid w:val="007C10FF"/>
    <w:rsid w:val="007D7DC6"/>
    <w:rsid w:val="007F1837"/>
    <w:rsid w:val="008112B2"/>
    <w:rsid w:val="00840B6B"/>
    <w:rsid w:val="00854F47"/>
    <w:rsid w:val="00882188"/>
    <w:rsid w:val="008C2603"/>
    <w:rsid w:val="008D0D00"/>
    <w:rsid w:val="008E39CF"/>
    <w:rsid w:val="008F52DA"/>
    <w:rsid w:val="00910554"/>
    <w:rsid w:val="00932D62"/>
    <w:rsid w:val="00971847"/>
    <w:rsid w:val="0097585F"/>
    <w:rsid w:val="009B60B2"/>
    <w:rsid w:val="009B7D97"/>
    <w:rsid w:val="009F20F3"/>
    <w:rsid w:val="009F229F"/>
    <w:rsid w:val="009F5BE4"/>
    <w:rsid w:val="009F7486"/>
    <w:rsid w:val="00A206FB"/>
    <w:rsid w:val="00A564EB"/>
    <w:rsid w:val="00A56BA8"/>
    <w:rsid w:val="00A628C3"/>
    <w:rsid w:val="00A756A7"/>
    <w:rsid w:val="00A915B5"/>
    <w:rsid w:val="00AA7C00"/>
    <w:rsid w:val="00AB7585"/>
    <w:rsid w:val="00AF1765"/>
    <w:rsid w:val="00AF1991"/>
    <w:rsid w:val="00AF7DCA"/>
    <w:rsid w:val="00B01842"/>
    <w:rsid w:val="00B05F0F"/>
    <w:rsid w:val="00B24B4D"/>
    <w:rsid w:val="00B30CAD"/>
    <w:rsid w:val="00B5089D"/>
    <w:rsid w:val="00B633A8"/>
    <w:rsid w:val="00B6512B"/>
    <w:rsid w:val="00B81875"/>
    <w:rsid w:val="00BC4082"/>
    <w:rsid w:val="00BD3527"/>
    <w:rsid w:val="00BF5D45"/>
    <w:rsid w:val="00C02529"/>
    <w:rsid w:val="00C07597"/>
    <w:rsid w:val="00C52762"/>
    <w:rsid w:val="00C90D04"/>
    <w:rsid w:val="00CA3B2C"/>
    <w:rsid w:val="00CA472E"/>
    <w:rsid w:val="00CB6D94"/>
    <w:rsid w:val="00CD7315"/>
    <w:rsid w:val="00CE4E02"/>
    <w:rsid w:val="00CF2708"/>
    <w:rsid w:val="00CF2C71"/>
    <w:rsid w:val="00D0754D"/>
    <w:rsid w:val="00D215B8"/>
    <w:rsid w:val="00D26028"/>
    <w:rsid w:val="00D4717B"/>
    <w:rsid w:val="00D64D85"/>
    <w:rsid w:val="00D75E71"/>
    <w:rsid w:val="00DB45F4"/>
    <w:rsid w:val="00DD5CE5"/>
    <w:rsid w:val="00DF0246"/>
    <w:rsid w:val="00E22B5D"/>
    <w:rsid w:val="00E36A6B"/>
    <w:rsid w:val="00E74B55"/>
    <w:rsid w:val="00E93F9B"/>
    <w:rsid w:val="00EB4A8A"/>
    <w:rsid w:val="00EC1F0C"/>
    <w:rsid w:val="00ED2933"/>
    <w:rsid w:val="00F02FDB"/>
    <w:rsid w:val="00F04285"/>
    <w:rsid w:val="00F054D7"/>
    <w:rsid w:val="00F46DCE"/>
    <w:rsid w:val="00F65129"/>
    <w:rsid w:val="00F77F8F"/>
    <w:rsid w:val="00F938B7"/>
    <w:rsid w:val="00FB2991"/>
    <w:rsid w:val="00FE44F3"/>
    <w:rsid w:val="00FE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8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82D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D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D1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B60B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64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4D85"/>
  </w:style>
  <w:style w:type="paragraph" w:styleId="Footer">
    <w:name w:val="footer"/>
    <w:basedOn w:val="Normal"/>
    <w:link w:val="FooterChar"/>
    <w:uiPriority w:val="99"/>
    <w:unhideWhenUsed/>
    <w:rsid w:val="00D64D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4D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rotX val="20"/>
      <c:hPercent val="54"/>
      <c:rotY val="30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Бањалука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8.4905011255954024E-2"/>
                  <c:y val="-4.910411198600202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  <a:r>
                      <a:rPr lang="sr-Cyrl-CS"/>
                      <a:t>3</a:t>
                    </a:r>
                    <a:r>
                      <a:rPr lang="en-US"/>
                      <a:t>.</a:t>
                    </a:r>
                    <a:r>
                      <a:rPr lang="sr-Cyrl-CS"/>
                      <a:t>33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0974833007348551E-2"/>
                  <c:y val="-3.232152230971120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20</a:t>
                    </a:r>
                    <a:r>
                      <a:rPr lang="en-US"/>
                      <a:t>.</a:t>
                    </a:r>
                    <a:r>
                      <a:rPr lang="sr-Cyrl-CS"/>
                      <a:t>00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4.6689011861612222E-2"/>
                  <c:y val="-6.43867397010159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4.00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4.6377123871455907E-2"/>
                  <c:y val="-2.17239149454142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2.</a:t>
                    </a:r>
                    <a:r>
                      <a:rPr lang="sr-Cyrl-CS"/>
                      <a:t>66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11- 20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0.78820000000000001</c:v>
                </c:pt>
                <c:pt idx="1">
                  <c:v>0.12939999999999999</c:v>
                </c:pt>
                <c:pt idx="2">
                  <c:v>5.8800000000000123E-2</c:v>
                </c:pt>
                <c:pt idx="3">
                  <c:v>2.35E-2</c:v>
                </c:pt>
              </c:numCache>
            </c:numRef>
          </c:val>
        </c:ser>
        <c:gapDepth val="0"/>
        <c:shape val="box"/>
        <c:axId val="71383296"/>
        <c:axId val="71434240"/>
        <c:axId val="0"/>
      </c:bar3DChart>
      <c:catAx>
        <c:axId val="7138329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1434240"/>
        <c:crosses val="autoZero"/>
        <c:auto val="1"/>
        <c:lblAlgn val="ctr"/>
        <c:lblOffset val="100"/>
        <c:tickLblSkip val="1"/>
        <c:tickMarkSkip val="1"/>
      </c:catAx>
      <c:valAx>
        <c:axId val="71434240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13832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5487077534791267"/>
          <c:y val="0.45652173913043481"/>
          <c:w val="0.13717693836978118"/>
          <c:h val="8.6956521739130765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1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36779324055666"/>
          <c:y val="4.3859649122807015E-2"/>
          <c:w val="0.73161033797216701"/>
          <c:h val="0.8070175438596460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Бијељина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1022459757782052"/>
                  <c:y val="1.6564953374636242E-2"/>
                </c:manualLayout>
              </c:layout>
              <c:showVal val="1"/>
            </c:dLbl>
            <c:dLbl>
              <c:idx val="1"/>
              <c:layout>
                <c:manualLayout>
                  <c:x val="2.4909412918202391E-2"/>
                  <c:y val="-3.6380100320277282E-2"/>
                </c:manualLayout>
              </c:layout>
              <c:showVal val="1"/>
            </c:dLbl>
            <c:dLbl>
              <c:idx val="2"/>
              <c:layout>
                <c:manualLayout>
                  <c:x val="2.1286299079146895E-2"/>
                  <c:y val="-1.7597583583785686E-2"/>
                </c:manualLayout>
              </c:layout>
              <c:showVal val="1"/>
            </c:dLbl>
            <c:dLbl>
              <c:idx val="3"/>
              <c:layout>
                <c:manualLayout>
                  <c:x val="2.3599418668111646E-2"/>
                  <c:y val="-3.590764776693947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  <a:r>
                      <a:rPr lang="sr-Cyrl-CS"/>
                      <a:t>.00%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0.86660000000000348</c:v>
                </c:pt>
                <c:pt idx="1">
                  <c:v>0.1111</c:v>
                </c:pt>
                <c:pt idx="2">
                  <c:v>2.2200000000000056E-2</c:v>
                </c:pt>
                <c:pt idx="3" formatCode="General">
                  <c:v>0</c:v>
                </c:pt>
              </c:numCache>
            </c:numRef>
          </c:val>
        </c:ser>
        <c:gapDepth val="0"/>
        <c:shape val="box"/>
        <c:axId val="71504256"/>
        <c:axId val="71505792"/>
        <c:axId val="0"/>
      </c:bar3DChart>
      <c:catAx>
        <c:axId val="7150425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1505792"/>
        <c:crosses val="autoZero"/>
        <c:auto val="1"/>
        <c:lblAlgn val="ctr"/>
        <c:lblOffset val="100"/>
        <c:tickLblSkip val="1"/>
        <c:tickMarkSkip val="1"/>
      </c:catAx>
      <c:valAx>
        <c:axId val="7150579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150425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5884691848906902"/>
          <c:y val="0.45614035087719279"/>
          <c:w val="0.13320079522862818"/>
          <c:h val="8.771929824561403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36779324055666"/>
          <c:y val="4.5045045045045043E-2"/>
          <c:w val="0.77335984095427734"/>
          <c:h val="0.8018018018018018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Добој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3.1873334901185282E-2"/>
                  <c:y val="-3.530953027423296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78.57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0345079375628791E-2"/>
                  <c:y val="-2.31189565889538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sr-Cyrl-CS"/>
                      <a:t>6</a:t>
                    </a:r>
                    <a:r>
                      <a:rPr lang="en-US"/>
                      <a:t>.</a:t>
                    </a:r>
                    <a:r>
                      <a:rPr lang="sr-Cyrl-CS"/>
                      <a:t>66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903183112597725E-2"/>
                  <c:y val="-3.7093610036863109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2.38%</a:t>
                    </a:r>
                    <a:endParaRPr lang="en-US"/>
                  </a:p>
                </c:rich>
              </c:tx>
              <c:showVal val="1"/>
            </c:dLbl>
            <c:dLbl>
              <c:idx val="3"/>
              <c:layout>
                <c:manualLayout>
                  <c:x val="2.530270673951223E-2"/>
                  <c:y val="-1.67080547829937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2.</a:t>
                    </a:r>
                    <a:r>
                      <a:rPr lang="sr-Cyrl-CS"/>
                      <a:t>38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0.87500000000000278</c:v>
                </c:pt>
                <c:pt idx="1">
                  <c:v>0.1</c:v>
                </c:pt>
                <c:pt idx="2" formatCode="General">
                  <c:v>0</c:v>
                </c:pt>
                <c:pt idx="3">
                  <c:v>2.5000000000000001E-2</c:v>
                </c:pt>
              </c:numCache>
            </c:numRef>
          </c:val>
        </c:ser>
        <c:gapDepth val="0"/>
        <c:shape val="box"/>
        <c:axId val="71624576"/>
        <c:axId val="71626112"/>
        <c:axId val="0"/>
      </c:bar3DChart>
      <c:catAx>
        <c:axId val="7162457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1626112"/>
        <c:crosses val="autoZero"/>
        <c:auto val="1"/>
        <c:lblAlgn val="ctr"/>
        <c:lblOffset val="100"/>
        <c:tickLblSkip val="1"/>
        <c:tickMarkSkip val="1"/>
      </c:catAx>
      <c:valAx>
        <c:axId val="7162611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162457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90059642147117291"/>
          <c:y val="0.45495495495495697"/>
          <c:w val="9.1451292246520877E-2"/>
          <c:h val="9.0090090090090863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75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7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536779324055666"/>
          <c:y val="5.0925925925925923E-2"/>
          <c:w val="0.73956262425447361"/>
          <c:h val="0.79166666666666652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Приједор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70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9907025997484312E-2"/>
                  <c:y val="-2.779286254409941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</a:t>
                    </a:r>
                    <a:r>
                      <a:rPr lang="en-US"/>
                      <a:t>7</a:t>
                    </a:r>
                    <a:r>
                      <a:rPr lang="sr-Cyrl-CS"/>
                      <a:t>.08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7302027296347904E-2"/>
                  <c:y val="-2.399517906869308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14</a:t>
                    </a:r>
                    <a:r>
                      <a:rPr lang="en-US"/>
                      <a:t>.</a:t>
                    </a:r>
                    <a:r>
                      <a:rPr lang="sr-Cyrl-CS"/>
                      <a:t>58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294994025145821E-2"/>
                  <c:y val="-3.3530248246992626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8.33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4533881981806942E-2"/>
                  <c:y val="-2.431854019722443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0</a:t>
                    </a:r>
                    <a:r>
                      <a:rPr lang="sr-Cyrl-CS"/>
                      <a:t>.00%</a:t>
                    </a:r>
                    <a:endParaRPr lang="en-US"/>
                  </a:p>
                </c:rich>
              </c:tx>
              <c:showVal val="1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0.73329999999999995</c:v>
                </c:pt>
                <c:pt idx="1">
                  <c:v>0.2</c:v>
                </c:pt>
                <c:pt idx="2">
                  <c:v>6.6600000000000006E-2</c:v>
                </c:pt>
                <c:pt idx="3" formatCode="General">
                  <c:v>0</c:v>
                </c:pt>
              </c:numCache>
            </c:numRef>
          </c:val>
        </c:ser>
        <c:gapDepth val="0"/>
        <c:shape val="box"/>
        <c:axId val="72764800"/>
        <c:axId val="72782976"/>
        <c:axId val="0"/>
      </c:bar3DChart>
      <c:catAx>
        <c:axId val="72764800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2782976"/>
        <c:crosses val="autoZero"/>
        <c:auto val="1"/>
        <c:lblAlgn val="ctr"/>
        <c:lblOffset val="100"/>
        <c:tickLblSkip val="1"/>
        <c:tickMarkSkip val="1"/>
      </c:catAx>
      <c:valAx>
        <c:axId val="72782976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2764800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86679920477137573"/>
          <c:y val="0.45370370370370372"/>
          <c:w val="0.12524850894632278"/>
          <c:h val="9.259259259259342E-2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735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95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48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271317829457366"/>
          <c:y val="4.2735042735042736E-2"/>
          <c:w val="0.78294573643411447"/>
          <c:h val="0.81196581196581263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Фоча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76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.11290939097729065"/>
                  <c:y val="2.658599579214020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70</a:t>
                    </a:r>
                    <a:r>
                      <a:rPr lang="en-US"/>
                      <a:t>.</a:t>
                    </a:r>
                    <a:r>
                      <a:rPr lang="sr-Cyrl-CS"/>
                      <a:t>37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2.3575614676072446E-2"/>
                  <c:y val="-3.7035356393817852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2</a:t>
                    </a:r>
                    <a:r>
                      <a:rPr lang="en-US"/>
                      <a:t>4.0</a:t>
                    </a:r>
                    <a:r>
                      <a:rPr lang="sr-Cyrl-CS"/>
                      <a:t>7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3565183421839848E-2"/>
                  <c:y val="-2.763850136639595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1.85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5316678438451243E-2"/>
                  <c:y val="-3.345143805321940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3.70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352">
                <a:noFill/>
              </a:ln>
            </c:spPr>
            <c:txPr>
              <a:bodyPr/>
              <a:lstStyle/>
              <a:p>
                <a:pPr>
                  <a:defRPr sz="7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</c:v>
                </c:pt>
                <c:pt idx="1">
                  <c:v>0.14000000000000001</c:v>
                </c:pt>
                <c:pt idx="2">
                  <c:v>4.0000000000000022E-2</c:v>
                </c:pt>
                <c:pt idx="3">
                  <c:v>2.0000000000000011E-2</c:v>
                </c:pt>
              </c:numCache>
            </c:numRef>
          </c:val>
        </c:ser>
        <c:gapDepth val="0"/>
        <c:shape val="box"/>
        <c:axId val="73069696"/>
        <c:axId val="73071232"/>
        <c:axId val="0"/>
      </c:bar3DChart>
      <c:catAx>
        <c:axId val="73069696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3071232"/>
        <c:crosses val="autoZero"/>
        <c:auto val="1"/>
        <c:lblAlgn val="ctr"/>
        <c:lblOffset val="100"/>
        <c:tickLblSkip val="1"/>
        <c:tickMarkSkip val="1"/>
      </c:catAx>
      <c:valAx>
        <c:axId val="73071232"/>
        <c:scaling>
          <c:orientation val="minMax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3069696"/>
        <c:crosses val="autoZero"/>
        <c:crossBetween val="between"/>
      </c:valAx>
      <c:spPr>
        <a:noFill/>
        <a:ln w="25352">
          <a:noFill/>
        </a:ln>
      </c:spPr>
    </c:plotArea>
    <c:legend>
      <c:legendPos val="r"/>
      <c:layout>
        <c:manualLayout>
          <c:xMode val="edge"/>
          <c:yMode val="edge"/>
          <c:x val="0.90697674418604646"/>
          <c:y val="0.45726495726495925"/>
          <c:w val="8.5271317829457349E-2"/>
          <c:h val="8.5470085470085472E-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34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2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7966728280961202E-2"/>
          <c:y val="3.3457249070631981E-2"/>
          <c:w val="0.76155268022181144"/>
          <c:h val="0.869888475836431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Све регије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77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714857601294208E-2"/>
                  <c:y val="-3.80977582662861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  <a:r>
                      <a:rPr lang="sr-Cyrl-CS"/>
                      <a:t>6</a:t>
                    </a:r>
                    <a:r>
                      <a:rPr lang="en-US"/>
                      <a:t>.</a:t>
                    </a:r>
                    <a:r>
                      <a:rPr lang="sr-Cyrl-CS"/>
                      <a:t>51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7288093533762827E-2"/>
                  <c:y val="-1.64987441085993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sr-Cyrl-CS"/>
                      <a:t>7</a:t>
                    </a:r>
                    <a:r>
                      <a:rPr lang="en-US"/>
                      <a:t>.</a:t>
                    </a:r>
                    <a:r>
                      <a:rPr lang="sr-Cyrl-CS"/>
                      <a:t>80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2753137675972531E-2"/>
                  <c:y val="-3.090113735783028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3.78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0902314483417003E-2"/>
                  <c:y val="-1.9045898832538485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1.</a:t>
                    </a:r>
                    <a:r>
                      <a:rPr lang="sr-Cyrl-CS"/>
                      <a:t>89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354">
                <a:noFill/>
              </a:ln>
            </c:spPr>
            <c:txPr>
              <a:bodyPr/>
              <a:lstStyle/>
              <a:p>
                <a:pPr>
                  <a:defRPr sz="84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0.81200000000000061</c:v>
                </c:pt>
                <c:pt idx="1">
                  <c:v>0.13200000000000001</c:v>
                </c:pt>
                <c:pt idx="2">
                  <c:v>4.0000000000000022E-2</c:v>
                </c:pt>
                <c:pt idx="3">
                  <c:v>1.6000000000000021E-2</c:v>
                </c:pt>
              </c:numCache>
            </c:numRef>
          </c:val>
        </c:ser>
        <c:gapDepth val="0"/>
        <c:shape val="box"/>
        <c:axId val="77449856"/>
        <c:axId val="77484416"/>
        <c:axId val="0"/>
      </c:bar3DChart>
      <c:catAx>
        <c:axId val="77449856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7484416"/>
        <c:crosses val="autoZero"/>
        <c:auto val="1"/>
        <c:lblAlgn val="ctr"/>
        <c:lblOffset val="100"/>
        <c:tickLblSkip val="1"/>
        <c:tickMarkSkip val="1"/>
      </c:catAx>
      <c:valAx>
        <c:axId val="77484416"/>
        <c:scaling>
          <c:orientation val="minMax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77449856"/>
        <c:crosses val="autoZero"/>
        <c:crossBetween val="between"/>
      </c:valAx>
      <c:spPr>
        <a:noFill/>
        <a:ln w="25354">
          <a:noFill/>
        </a:ln>
      </c:spPr>
    </c:plotArea>
    <c:legend>
      <c:legendPos val="r"/>
      <c:layout>
        <c:manualLayout>
          <c:xMode val="edge"/>
          <c:yMode val="edge"/>
          <c:x val="0.83733826247689791"/>
          <c:y val="0.46096654275092935"/>
          <c:w val="0.13123844731977821"/>
          <c:h val="7.434944237918216E-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7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7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7966728280961202E-2"/>
          <c:y val="3.3457249070631981E-2"/>
          <c:w val="0.76155268022181144"/>
          <c:h val="0.869888475836431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Све регије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77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714857601294208E-2"/>
                  <c:y val="-3.8097758266286183E-2"/>
                </c:manualLayout>
              </c:layout>
              <c:showVal val="1"/>
            </c:dLbl>
            <c:dLbl>
              <c:idx val="1"/>
              <c:layout>
                <c:manualLayout>
                  <c:x val="2.2136624813790168E-2"/>
                  <c:y val="-2.0244779663384314E-2"/>
                </c:manualLayout>
              </c:layout>
              <c:showVal val="1"/>
            </c:dLbl>
            <c:dLbl>
              <c:idx val="2"/>
              <c:layout>
                <c:manualLayout>
                  <c:x val="1.3056141163332521E-2"/>
                  <c:y val="-3.5679926626272132E-2"/>
                </c:manualLayout>
              </c:layout>
              <c:showVal val="1"/>
            </c:dLbl>
            <c:dLbl>
              <c:idx val="3"/>
              <c:layout>
                <c:manualLayout>
                  <c:x val="2.8174966304887566E-2"/>
                  <c:y val="-2.6882463859208044E-2"/>
                </c:manualLayout>
              </c:layout>
              <c:showVal val="1"/>
            </c:dLbl>
            <c:spPr>
              <a:noFill/>
              <a:ln w="25354">
                <a:noFill/>
              </a:ln>
            </c:spPr>
            <c:txPr>
              <a:bodyPr/>
              <a:lstStyle/>
              <a:p>
                <a:pPr>
                  <a:defRPr sz="84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0.81200000000000061</c:v>
                </c:pt>
                <c:pt idx="1">
                  <c:v>0.13200000000000001</c:v>
                </c:pt>
                <c:pt idx="2">
                  <c:v>4.0000000000000022E-2</c:v>
                </c:pt>
                <c:pt idx="3">
                  <c:v>1.6000000000000021E-2</c:v>
                </c:pt>
              </c:numCache>
            </c:numRef>
          </c:val>
        </c:ser>
        <c:gapDepth val="0"/>
        <c:shape val="box"/>
        <c:axId val="53166464"/>
        <c:axId val="53168000"/>
        <c:axId val="0"/>
      </c:bar3DChart>
      <c:catAx>
        <c:axId val="53166464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3168000"/>
        <c:crosses val="autoZero"/>
        <c:auto val="1"/>
        <c:lblAlgn val="ctr"/>
        <c:lblOffset val="100"/>
        <c:tickLblSkip val="1"/>
        <c:tickMarkSkip val="1"/>
      </c:catAx>
      <c:valAx>
        <c:axId val="53168000"/>
        <c:scaling>
          <c:orientation val="minMax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3166464"/>
        <c:crosses val="autoZero"/>
        <c:crossBetween val="between"/>
      </c:valAx>
      <c:spPr>
        <a:noFill/>
        <a:ln w="25354">
          <a:noFill/>
        </a:ln>
      </c:spPr>
    </c:plotArea>
    <c:legend>
      <c:legendPos val="r"/>
      <c:layout>
        <c:manualLayout>
          <c:xMode val="edge"/>
          <c:yMode val="edge"/>
          <c:x val="0.83733826247689735"/>
          <c:y val="0.46096654275092935"/>
          <c:w val="0.13123844731977821"/>
          <c:h val="7.434944237918216E-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7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7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autoTitleDeleted val="1"/>
    <c:view3D>
      <c:hPercent val="56"/>
      <c:depthPercent val="10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CC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9.7966728280961202E-2"/>
          <c:y val="3.3457249070631981E-2"/>
          <c:w val="0.76155268022181144"/>
          <c:h val="0.86988847583643125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Све регије</c:v>
                </c:pt>
              </c:strCache>
            </c:strRef>
          </c:tx>
          <c:spPr>
            <a:gradFill rotWithShape="0">
              <a:gsLst>
                <a:gs pos="0">
                  <a:srgbClr val="CCCCFF">
                    <a:gamma/>
                    <a:shade val="46275"/>
                    <a:invGamma/>
                  </a:srgbClr>
                </a:gs>
                <a:gs pos="50000">
                  <a:srgbClr val="CCCCFF"/>
                </a:gs>
                <a:gs pos="100000">
                  <a:srgbClr val="CCCCFF">
                    <a:gamma/>
                    <a:shade val="46275"/>
                    <a:invGamma/>
                  </a:srgbClr>
                </a:gs>
              </a:gsLst>
              <a:lin ang="18900000" scaled="1"/>
            </a:gradFill>
            <a:ln w="12677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1.0714857601294208E-2"/>
                  <c:y val="-3.809775826628618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7</a:t>
                    </a:r>
                    <a:r>
                      <a:rPr lang="sr-Cyrl-CS"/>
                      <a:t>6</a:t>
                    </a:r>
                    <a:r>
                      <a:rPr lang="en-US"/>
                      <a:t>.</a:t>
                    </a:r>
                    <a:r>
                      <a:rPr lang="sr-Cyrl-CS"/>
                      <a:t>51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1"/>
              <c:layout>
                <c:manualLayout>
                  <c:x val="1.7288093533762827E-2"/>
                  <c:y val="-1.6498744108599327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  <a:r>
                      <a:rPr lang="sr-Cyrl-CS"/>
                      <a:t>7.80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2"/>
              <c:layout>
                <c:manualLayout>
                  <c:x val="2.2753137675972552E-2"/>
                  <c:y val="-3.0901137357830281E-2"/>
                </c:manualLayout>
              </c:layout>
              <c:tx>
                <c:rich>
                  <a:bodyPr/>
                  <a:lstStyle/>
                  <a:p>
                    <a:r>
                      <a:rPr lang="sr-Cyrl-CS"/>
                      <a:t>3.78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dLbl>
              <c:idx val="3"/>
              <c:layout>
                <c:manualLayout>
                  <c:x val="2.0902314483417016E-2"/>
                  <c:y val="-1.904589883253849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1.</a:t>
                    </a:r>
                    <a:r>
                      <a:rPr lang="sr-Cyrl-CS"/>
                      <a:t>89</a:t>
                    </a:r>
                    <a:r>
                      <a:rPr lang="en-US"/>
                      <a:t>%</a:t>
                    </a:r>
                  </a:p>
                </c:rich>
              </c:tx>
              <c:showVal val="1"/>
            </c:dLbl>
            <c:spPr>
              <a:noFill/>
              <a:ln w="25354">
                <a:noFill/>
              </a:ln>
            </c:spPr>
            <c:txPr>
              <a:bodyPr/>
              <a:lstStyle/>
              <a:p>
                <a:pPr>
                  <a:defRPr sz="84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en-US"/>
              </a:p>
            </c:txPr>
            <c:showVal val="1"/>
          </c:dLbls>
          <c:cat>
            <c:strRef>
              <c:f>Sheet1!$B$1:$E$1</c:f>
              <c:strCache>
                <c:ptCount val="4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</c:strCache>
            </c:strRef>
          </c:cat>
          <c:val>
            <c:numRef>
              <c:f>Sheet1!$B$2:$E$2</c:f>
              <c:numCache>
                <c:formatCode>0.00%</c:formatCode>
                <c:ptCount val="4"/>
                <c:pt idx="0">
                  <c:v>0.81200000000000061</c:v>
                </c:pt>
                <c:pt idx="1">
                  <c:v>0.13200000000000001</c:v>
                </c:pt>
                <c:pt idx="2">
                  <c:v>4.0000000000000022E-2</c:v>
                </c:pt>
                <c:pt idx="3">
                  <c:v>1.6000000000000021E-2</c:v>
                </c:pt>
              </c:numCache>
            </c:numRef>
          </c:val>
        </c:ser>
        <c:gapDepth val="0"/>
        <c:shape val="box"/>
        <c:axId val="53629312"/>
        <c:axId val="53630848"/>
        <c:axId val="0"/>
      </c:bar3DChart>
      <c:catAx>
        <c:axId val="53629312"/>
        <c:scaling>
          <c:orientation val="minMax"/>
        </c:scaling>
        <c:axPos val="b"/>
        <c:numFmt formatCode="General" sourceLinked="1"/>
        <c:tickLblPos val="low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3630848"/>
        <c:crosses val="autoZero"/>
        <c:auto val="1"/>
        <c:lblAlgn val="ctr"/>
        <c:lblOffset val="100"/>
        <c:tickLblSkip val="1"/>
        <c:tickMarkSkip val="1"/>
      </c:catAx>
      <c:valAx>
        <c:axId val="53630848"/>
        <c:scaling>
          <c:orientation val="minMax"/>
        </c:scaling>
        <c:axPos val="l"/>
        <c:majorGridlines>
          <c:spPr>
            <a:ln w="3169">
              <a:solidFill>
                <a:srgbClr val="000000"/>
              </a:solidFill>
              <a:prstDash val="solid"/>
            </a:ln>
          </c:spPr>
        </c:majorGridlines>
        <c:numFmt formatCode="0.00%" sourceLinked="1"/>
        <c:tickLblPos val="nextTo"/>
        <c:spPr>
          <a:ln w="3169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48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en-US"/>
          </a:p>
        </c:txPr>
        <c:crossAx val="53629312"/>
        <c:crosses val="autoZero"/>
        <c:crossBetween val="between"/>
      </c:valAx>
      <c:spPr>
        <a:noFill/>
        <a:ln w="25354">
          <a:noFill/>
        </a:ln>
      </c:spPr>
    </c:plotArea>
    <c:legend>
      <c:legendPos val="r"/>
      <c:layout>
        <c:manualLayout>
          <c:xMode val="edge"/>
          <c:yMode val="edge"/>
          <c:x val="0.83733826247689813"/>
          <c:y val="0.46096654275092935"/>
          <c:w val="0.13123844731977821"/>
          <c:h val="7.434944237918216E-2"/>
        </c:manualLayout>
      </c:layout>
      <c:spPr>
        <a:noFill/>
        <a:ln w="3169">
          <a:solidFill>
            <a:srgbClr val="000000"/>
          </a:solidFill>
          <a:prstDash val="solid"/>
        </a:ln>
      </c:spPr>
      <c:txPr>
        <a:bodyPr/>
        <a:lstStyle/>
        <a:p>
          <a:pPr>
            <a:defRPr sz="779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en-US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173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en-US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643770-B5DE-417E-999A-00AAF9FC0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6</Pages>
  <Words>1090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Tatjana Bogdanovic</dc:creator>
  <cp:keywords/>
  <dc:description/>
  <cp:lastModifiedBy>Tatjana Bogdanovic</cp:lastModifiedBy>
  <cp:revision>49</cp:revision>
  <dcterms:created xsi:type="dcterms:W3CDTF">2013-06-20T13:12:00Z</dcterms:created>
  <dcterms:modified xsi:type="dcterms:W3CDTF">2014-01-16T09:08:00Z</dcterms:modified>
</cp:coreProperties>
</file>